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83C0" w14:textId="04648581" w:rsidR="00F31D82" w:rsidRDefault="00AC1FAC" w:rsidP="006D5847">
      <w:pPr>
        <w:pStyle w:val="Nadpis2"/>
        <w:spacing w:before="0" w:after="120" w:line="312" w:lineRule="auto"/>
        <w:jc w:val="center"/>
        <w:rPr>
          <w:rFonts w:ascii="Arial" w:hAnsi="Arial" w:cs="Arial"/>
          <w:color w:val="auto"/>
          <w:sz w:val="22"/>
          <w:szCs w:val="22"/>
        </w:rPr>
      </w:pPr>
      <w:r>
        <w:rPr>
          <w:rFonts w:ascii="Arial" w:hAnsi="Arial" w:cs="Arial"/>
          <w:color w:val="auto"/>
          <w:sz w:val="22"/>
          <w:szCs w:val="22"/>
        </w:rPr>
        <w:t xml:space="preserve"> </w:t>
      </w:r>
      <w:r w:rsidR="002E00BB" w:rsidRPr="00AC1FAC">
        <w:rPr>
          <w:rFonts w:ascii="Arial" w:hAnsi="Arial" w:cs="Arial"/>
          <w:color w:val="auto"/>
          <w:sz w:val="22"/>
          <w:szCs w:val="22"/>
        </w:rPr>
        <w:t xml:space="preserve">DOHODA O </w:t>
      </w:r>
      <w:r w:rsidR="00BF3070">
        <w:rPr>
          <w:rFonts w:ascii="Arial" w:hAnsi="Arial" w:cs="Arial"/>
          <w:color w:val="auto"/>
          <w:sz w:val="22"/>
          <w:szCs w:val="22"/>
        </w:rPr>
        <w:t xml:space="preserve">ZACHOVÁNÍ </w:t>
      </w:r>
      <w:r w:rsidR="002E00BB" w:rsidRPr="00AC1FAC">
        <w:rPr>
          <w:rFonts w:ascii="Arial" w:hAnsi="Arial" w:cs="Arial"/>
          <w:color w:val="auto"/>
          <w:sz w:val="22"/>
          <w:szCs w:val="22"/>
        </w:rPr>
        <w:t>MLČENLIVOSTI</w:t>
      </w:r>
      <w:r w:rsidR="005D0506">
        <w:rPr>
          <w:rFonts w:ascii="Arial" w:hAnsi="Arial" w:cs="Arial"/>
          <w:color w:val="auto"/>
          <w:sz w:val="22"/>
          <w:szCs w:val="22"/>
        </w:rPr>
        <w:t xml:space="preserve"> k</w:t>
      </w:r>
      <w:r w:rsidR="00906BAA">
        <w:rPr>
          <w:rFonts w:ascii="Arial" w:hAnsi="Arial" w:cs="Arial"/>
          <w:color w:val="auto"/>
          <w:sz w:val="22"/>
          <w:szCs w:val="22"/>
        </w:rPr>
        <w:t> </w:t>
      </w:r>
      <w:r w:rsidR="005D0506">
        <w:rPr>
          <w:rFonts w:ascii="Arial" w:hAnsi="Arial" w:cs="Arial"/>
          <w:color w:val="auto"/>
          <w:sz w:val="22"/>
          <w:szCs w:val="22"/>
        </w:rPr>
        <w:t>projektu</w:t>
      </w:r>
      <w:r w:rsidR="00906BAA">
        <w:rPr>
          <w:rFonts w:ascii="Arial" w:hAnsi="Arial" w:cs="Arial"/>
          <w:color w:val="auto"/>
          <w:sz w:val="22"/>
          <w:szCs w:val="22"/>
        </w:rPr>
        <w:t xml:space="preserve"> TA ČR TREND </w:t>
      </w:r>
      <w:r w:rsidR="00906BAA">
        <w:rPr>
          <w:rFonts w:ascii="Arial" w:hAnsi="Arial" w:cs="Arial"/>
          <w:color w:val="000000"/>
          <w:sz w:val="22"/>
          <w:szCs w:val="22"/>
          <w:shd w:val="clear" w:color="auto" w:fill="FFFFFF"/>
        </w:rPr>
        <w:t>FW06010036</w:t>
      </w:r>
    </w:p>
    <w:p w14:paraId="57C37413" w14:textId="7E5DA04E" w:rsidR="00F31D82" w:rsidRDefault="006C0887" w:rsidP="006D5847">
      <w:pPr>
        <w:pStyle w:val="Nadpis2"/>
        <w:spacing w:before="0" w:after="120" w:line="312" w:lineRule="auto"/>
        <w:jc w:val="center"/>
        <w:rPr>
          <w:rFonts w:ascii="Arial" w:hAnsi="Arial" w:cs="Arial"/>
          <w:color w:val="auto"/>
          <w:sz w:val="22"/>
          <w:szCs w:val="22"/>
        </w:rPr>
      </w:pPr>
      <w:r w:rsidRPr="006C0887">
        <w:rPr>
          <w:rFonts w:ascii="Arial" w:hAnsi="Arial" w:cs="Arial"/>
          <w:b w:val="0"/>
          <w:color w:val="auto"/>
          <w:sz w:val="22"/>
          <w:szCs w:val="22"/>
        </w:rPr>
        <w:t>(dále jen „</w:t>
      </w:r>
      <w:r w:rsidRPr="006C0887">
        <w:rPr>
          <w:rFonts w:ascii="Arial" w:hAnsi="Arial" w:cs="Arial"/>
          <w:color w:val="auto"/>
          <w:sz w:val="22"/>
          <w:szCs w:val="22"/>
        </w:rPr>
        <w:t>Dohoda</w:t>
      </w:r>
      <w:r w:rsidRPr="006C0887">
        <w:rPr>
          <w:rFonts w:ascii="Arial" w:hAnsi="Arial" w:cs="Arial"/>
          <w:b w:val="0"/>
          <w:color w:val="auto"/>
          <w:sz w:val="22"/>
          <w:szCs w:val="22"/>
        </w:rPr>
        <w:t>“)</w:t>
      </w:r>
    </w:p>
    <w:p w14:paraId="49AB6218" w14:textId="076CAE28" w:rsidR="002E00BB" w:rsidRPr="00AC1FAC" w:rsidRDefault="00F31D82" w:rsidP="006D5847">
      <w:pPr>
        <w:pStyle w:val="Nadpis2"/>
        <w:spacing w:before="0" w:after="120" w:line="312" w:lineRule="auto"/>
        <w:jc w:val="center"/>
        <w:rPr>
          <w:rFonts w:ascii="Arial" w:hAnsi="Arial" w:cs="Arial"/>
          <w:b w:val="0"/>
          <w:color w:val="auto"/>
          <w:sz w:val="22"/>
          <w:szCs w:val="22"/>
          <w:lang w:eastAsia="cs-CZ"/>
        </w:rPr>
      </w:pPr>
      <w:r w:rsidRPr="006D5847">
        <w:rPr>
          <w:rFonts w:ascii="Arial" w:hAnsi="Arial" w:cs="Arial"/>
          <w:b w:val="0"/>
          <w:i/>
          <w:color w:val="auto"/>
          <w:sz w:val="22"/>
          <w:szCs w:val="22"/>
        </w:rPr>
        <w:t xml:space="preserve">uzavřená </w:t>
      </w:r>
      <w:proofErr w:type="gramStart"/>
      <w:r w:rsidRPr="006D5847">
        <w:rPr>
          <w:rFonts w:ascii="Arial" w:hAnsi="Arial" w:cs="Arial"/>
          <w:b w:val="0"/>
          <w:i/>
          <w:color w:val="auto"/>
          <w:sz w:val="22"/>
          <w:szCs w:val="22"/>
        </w:rPr>
        <w:t xml:space="preserve">dle </w:t>
      </w:r>
      <w:r w:rsidR="00AC1FAC" w:rsidRPr="006D5847">
        <w:rPr>
          <w:rFonts w:ascii="Arial" w:hAnsi="Arial" w:cs="Arial"/>
          <w:b w:val="0"/>
          <w:i/>
          <w:color w:val="auto"/>
          <w:sz w:val="22"/>
          <w:szCs w:val="22"/>
        </w:rPr>
        <w:t> ustanovení</w:t>
      </w:r>
      <w:proofErr w:type="gramEnd"/>
      <w:r w:rsidR="00AC1FAC" w:rsidRPr="006D5847">
        <w:rPr>
          <w:rFonts w:ascii="Arial" w:hAnsi="Arial" w:cs="Arial"/>
          <w:b w:val="0"/>
          <w:i/>
          <w:color w:val="auto"/>
          <w:sz w:val="22"/>
          <w:szCs w:val="22"/>
        </w:rPr>
        <w:t xml:space="preserve"> </w:t>
      </w:r>
      <w:r w:rsidR="002E00BB" w:rsidRPr="006D5847">
        <w:rPr>
          <w:rFonts w:ascii="Arial" w:hAnsi="Arial" w:cs="Arial"/>
          <w:b w:val="0"/>
          <w:i/>
          <w:color w:val="auto"/>
          <w:sz w:val="22"/>
          <w:szCs w:val="22"/>
          <w:lang w:eastAsia="cs-CZ"/>
        </w:rPr>
        <w:t xml:space="preserve">§ 1746 odst. 2 </w:t>
      </w:r>
      <w:r w:rsidR="000409E6" w:rsidRPr="006D5847">
        <w:rPr>
          <w:rFonts w:ascii="Arial" w:hAnsi="Arial" w:cs="Arial"/>
          <w:b w:val="0"/>
          <w:i/>
          <w:color w:val="auto"/>
          <w:sz w:val="22"/>
          <w:szCs w:val="22"/>
          <w:lang w:eastAsia="cs-CZ"/>
        </w:rPr>
        <w:t xml:space="preserve">a násl. </w:t>
      </w:r>
      <w:r w:rsidR="002E00BB" w:rsidRPr="006D5847">
        <w:rPr>
          <w:rFonts w:ascii="Arial" w:hAnsi="Arial" w:cs="Arial"/>
          <w:b w:val="0"/>
          <w:i/>
          <w:color w:val="auto"/>
          <w:sz w:val="22"/>
          <w:szCs w:val="22"/>
        </w:rPr>
        <w:t>zákona</w:t>
      </w:r>
      <w:r w:rsidR="00BF3070" w:rsidRPr="006D5847">
        <w:rPr>
          <w:rFonts w:ascii="Arial" w:hAnsi="Arial" w:cs="Arial"/>
          <w:b w:val="0"/>
          <w:i/>
          <w:color w:val="auto"/>
          <w:sz w:val="22"/>
          <w:szCs w:val="22"/>
          <w:lang w:eastAsia="cs-CZ"/>
        </w:rPr>
        <w:t xml:space="preserve"> č. 89/2012 Sb.</w:t>
      </w:r>
      <w:r w:rsidR="002E00BB" w:rsidRPr="006D5847">
        <w:rPr>
          <w:rFonts w:ascii="Arial" w:hAnsi="Arial" w:cs="Arial"/>
          <w:b w:val="0"/>
          <w:i/>
          <w:color w:val="auto"/>
          <w:sz w:val="22"/>
          <w:szCs w:val="22"/>
          <w:lang w:eastAsia="cs-CZ"/>
        </w:rPr>
        <w:t xml:space="preserve"> občanský zákoník, </w:t>
      </w:r>
      <w:r w:rsidR="0044120A" w:rsidRPr="006D5847">
        <w:rPr>
          <w:rFonts w:ascii="Arial" w:hAnsi="Arial" w:cs="Arial"/>
          <w:b w:val="0"/>
          <w:i/>
          <w:color w:val="auto"/>
          <w:sz w:val="22"/>
          <w:szCs w:val="22"/>
          <w:lang w:eastAsia="cs-CZ"/>
        </w:rPr>
        <w:t>ve znění pozdějších předpisů</w:t>
      </w:r>
      <w:r w:rsidR="002E00BB" w:rsidRPr="00AC1FAC">
        <w:rPr>
          <w:rFonts w:ascii="Arial" w:hAnsi="Arial" w:cs="Arial"/>
          <w:b w:val="0"/>
          <w:color w:val="auto"/>
          <w:sz w:val="22"/>
          <w:szCs w:val="22"/>
          <w:lang w:eastAsia="cs-CZ"/>
        </w:rPr>
        <w:t xml:space="preserve"> </w:t>
      </w:r>
      <w:r w:rsidR="002E00BB" w:rsidRPr="006D5847">
        <w:rPr>
          <w:rFonts w:ascii="Arial" w:hAnsi="Arial" w:cs="Arial"/>
          <w:b w:val="0"/>
          <w:i/>
          <w:color w:val="auto"/>
          <w:sz w:val="22"/>
          <w:szCs w:val="22"/>
          <w:lang w:eastAsia="cs-CZ"/>
        </w:rPr>
        <w:t>níže uvedeného dne, měsíce a roku</w:t>
      </w:r>
      <w:r w:rsidR="006C0887" w:rsidRPr="006D5847">
        <w:rPr>
          <w:rFonts w:ascii="Arial" w:hAnsi="Arial" w:cs="Arial"/>
          <w:b w:val="0"/>
          <w:i/>
          <w:color w:val="auto"/>
          <w:sz w:val="22"/>
          <w:szCs w:val="22"/>
          <w:lang w:eastAsia="cs-CZ"/>
        </w:rPr>
        <w:t xml:space="preserve"> mezi těmito účastníky:</w:t>
      </w:r>
    </w:p>
    <w:p w14:paraId="4EDF1AA5" w14:textId="77777777" w:rsidR="00704624" w:rsidRDefault="00704624" w:rsidP="006C0887">
      <w:pPr>
        <w:pStyle w:val="Bezmezer"/>
        <w:spacing w:after="120" w:line="312" w:lineRule="auto"/>
        <w:jc w:val="both"/>
        <w:rPr>
          <w:rFonts w:ascii="Arial" w:hAnsi="Arial" w:cs="Arial"/>
          <w:b/>
          <w:bCs/>
          <w:bdr w:val="none" w:sz="0" w:space="0" w:color="auto" w:frame="1"/>
          <w:lang w:eastAsia="cs-CZ"/>
        </w:rPr>
      </w:pPr>
    </w:p>
    <w:p w14:paraId="600E034E" w14:textId="3FFFED86" w:rsidR="00AA14B3" w:rsidRDefault="00126522" w:rsidP="005C6D68">
      <w:pPr>
        <w:pStyle w:val="Bezmezer"/>
        <w:spacing w:after="120" w:line="312" w:lineRule="auto"/>
        <w:jc w:val="both"/>
        <w:rPr>
          <w:rFonts w:ascii="Arial" w:hAnsi="Arial" w:cs="Arial"/>
          <w:b/>
          <w:bCs/>
          <w:bdr w:val="none" w:sz="0" w:space="0" w:color="auto" w:frame="1"/>
          <w:lang w:eastAsia="cs-CZ"/>
        </w:rPr>
      </w:pPr>
      <w:r>
        <w:rPr>
          <w:rFonts w:ascii="Arial" w:hAnsi="Arial" w:cs="Arial"/>
          <w:b/>
          <w:bCs/>
          <w:bdr w:val="none" w:sz="0" w:space="0" w:color="auto" w:frame="1"/>
          <w:lang w:eastAsia="cs-CZ"/>
        </w:rPr>
        <w:t>Společnost</w:t>
      </w:r>
      <w:r w:rsidR="006C0887" w:rsidRPr="006C0887">
        <w:rPr>
          <w:rFonts w:ascii="Arial" w:hAnsi="Arial" w:cs="Arial"/>
          <w:b/>
          <w:bCs/>
          <w:bdr w:val="none" w:sz="0" w:space="0" w:color="auto" w:frame="1"/>
          <w:lang w:eastAsia="cs-CZ"/>
        </w:rPr>
        <w:t>:</w:t>
      </w:r>
      <w:r w:rsidR="006C0887" w:rsidRPr="006C0887">
        <w:rPr>
          <w:rFonts w:ascii="Arial" w:hAnsi="Arial" w:cs="Arial"/>
          <w:b/>
          <w:bCs/>
          <w:bdr w:val="none" w:sz="0" w:space="0" w:color="auto" w:frame="1"/>
          <w:lang w:eastAsia="cs-CZ"/>
        </w:rPr>
        <w:tab/>
      </w:r>
      <w:r w:rsidR="006C0887" w:rsidRPr="006C0887">
        <w:rPr>
          <w:rFonts w:ascii="Arial" w:hAnsi="Arial" w:cs="Arial"/>
          <w:bCs/>
          <w:bdr w:val="none" w:sz="0" w:space="0" w:color="auto" w:frame="1"/>
          <w:lang w:eastAsia="cs-CZ"/>
        </w:rPr>
        <w:tab/>
      </w:r>
      <w:r w:rsidR="005C6D68" w:rsidRPr="005C6D68">
        <w:rPr>
          <w:rFonts w:ascii="Arial" w:hAnsi="Arial" w:cs="Arial"/>
          <w:b/>
          <w:bCs/>
          <w:bdr w:val="none" w:sz="0" w:space="0" w:color="auto" w:frame="1"/>
          <w:lang w:eastAsia="cs-CZ"/>
        </w:rPr>
        <w:t>PRO-BIO, obchodní společnost s.r.o.</w:t>
      </w:r>
    </w:p>
    <w:p w14:paraId="14A1BF99" w14:textId="44F375C8" w:rsidR="006C0887" w:rsidRPr="006C0887" w:rsidRDefault="006C0887" w:rsidP="00AA14B3">
      <w:pPr>
        <w:pStyle w:val="Bezmezer"/>
        <w:spacing w:after="120" w:line="312" w:lineRule="auto"/>
        <w:ind w:left="1416" w:firstLine="708"/>
        <w:jc w:val="both"/>
        <w:rPr>
          <w:rFonts w:ascii="Arial" w:hAnsi="Arial" w:cs="Arial"/>
          <w:bCs/>
          <w:bdr w:val="none" w:sz="0" w:space="0" w:color="auto" w:frame="1"/>
          <w:lang w:eastAsia="cs-CZ"/>
        </w:rPr>
      </w:pPr>
      <w:r w:rsidRPr="006C0887">
        <w:rPr>
          <w:rFonts w:ascii="Arial" w:hAnsi="Arial" w:cs="Arial"/>
          <w:bCs/>
          <w:bdr w:val="none" w:sz="0" w:space="0" w:color="auto" w:frame="1"/>
          <w:lang w:eastAsia="cs-CZ"/>
        </w:rPr>
        <w:t xml:space="preserve">se sídlem </w:t>
      </w:r>
      <w:r w:rsidR="009E72E0" w:rsidRPr="009E72E0">
        <w:rPr>
          <w:rFonts w:ascii="Arial" w:hAnsi="Arial" w:cs="Arial"/>
          <w:bCs/>
          <w:bdr w:val="none" w:sz="0" w:space="0" w:color="auto" w:frame="1"/>
          <w:lang w:eastAsia="cs-CZ"/>
        </w:rPr>
        <w:t>Lipová 40, 788 32 Staré Město,</w:t>
      </w:r>
      <w:commentRangeStart w:id="0"/>
      <w:r w:rsidR="009E72E0" w:rsidRPr="009E72E0">
        <w:rPr>
          <w:rFonts w:ascii="Arial" w:hAnsi="Arial" w:cs="Arial"/>
          <w:bCs/>
          <w:bdr w:val="none" w:sz="0" w:space="0" w:color="auto" w:frame="1"/>
          <w:lang w:eastAsia="cs-CZ"/>
        </w:rPr>
        <w:t xml:space="preserve"> </w:t>
      </w:r>
      <w:commentRangeEnd w:id="0"/>
      <w:r w:rsidR="008C7E4A">
        <w:rPr>
          <w:rStyle w:val="Odkaznakoment"/>
        </w:rPr>
        <w:commentReference w:id="0"/>
      </w:r>
    </w:p>
    <w:p w14:paraId="61F941D0" w14:textId="2A04918E" w:rsidR="00AA14B3" w:rsidRDefault="006C0887" w:rsidP="006C0887">
      <w:pPr>
        <w:pStyle w:val="Bezmezer"/>
        <w:spacing w:after="120" w:line="312" w:lineRule="auto"/>
        <w:ind w:left="1416" w:firstLine="708"/>
        <w:jc w:val="both"/>
        <w:rPr>
          <w:rFonts w:ascii="Arial" w:hAnsi="Arial" w:cs="Arial"/>
          <w:bCs/>
          <w:bdr w:val="none" w:sz="0" w:space="0" w:color="auto" w:frame="1"/>
          <w:lang w:eastAsia="cs-CZ"/>
        </w:rPr>
      </w:pPr>
      <w:r w:rsidRPr="006C0887">
        <w:rPr>
          <w:rFonts w:ascii="Arial" w:hAnsi="Arial" w:cs="Arial"/>
          <w:bCs/>
          <w:bdr w:val="none" w:sz="0" w:space="0" w:color="auto" w:frame="1"/>
          <w:lang w:eastAsia="cs-CZ"/>
        </w:rPr>
        <w:t xml:space="preserve">IČ: </w:t>
      </w:r>
      <w:r w:rsidR="009E72E0" w:rsidRPr="009E72E0">
        <w:rPr>
          <w:rFonts w:ascii="Arial" w:hAnsi="Arial" w:cs="Arial"/>
          <w:bCs/>
          <w:bdr w:val="none" w:sz="0" w:space="0" w:color="auto" w:frame="1"/>
          <w:lang w:eastAsia="cs-CZ"/>
        </w:rPr>
        <w:t>46581863</w:t>
      </w:r>
      <w:r w:rsidRPr="006C0887">
        <w:rPr>
          <w:rFonts w:ascii="Arial" w:hAnsi="Arial" w:cs="Arial"/>
          <w:bCs/>
          <w:bdr w:val="none" w:sz="0" w:space="0" w:color="auto" w:frame="1"/>
          <w:lang w:eastAsia="cs-CZ"/>
        </w:rPr>
        <w:tab/>
      </w:r>
    </w:p>
    <w:p w14:paraId="751F53AD" w14:textId="1AFB94EB" w:rsidR="006C0887" w:rsidRPr="006C0887" w:rsidRDefault="006C0887" w:rsidP="00C768BA">
      <w:pPr>
        <w:pStyle w:val="Bezmezer"/>
        <w:spacing w:after="120" w:line="312" w:lineRule="auto"/>
        <w:ind w:left="1416" w:firstLine="708"/>
        <w:jc w:val="both"/>
        <w:rPr>
          <w:rFonts w:ascii="Arial" w:hAnsi="Arial" w:cs="Arial"/>
          <w:bCs/>
          <w:bdr w:val="none" w:sz="0" w:space="0" w:color="auto" w:frame="1"/>
          <w:lang w:eastAsia="cs-CZ"/>
        </w:rPr>
      </w:pPr>
      <w:r w:rsidRPr="006C0887">
        <w:rPr>
          <w:rFonts w:ascii="Arial" w:hAnsi="Arial" w:cs="Arial"/>
          <w:bCs/>
          <w:bdr w:val="none" w:sz="0" w:space="0" w:color="auto" w:frame="1"/>
          <w:lang w:eastAsia="cs-CZ"/>
        </w:rPr>
        <w:t xml:space="preserve">bankovní spojení: </w:t>
      </w:r>
      <w:r w:rsidR="009E72E0" w:rsidRPr="009E72E0">
        <w:rPr>
          <w:rFonts w:ascii="Arial" w:hAnsi="Arial" w:cs="Arial"/>
          <w:bCs/>
          <w:bdr w:val="none" w:sz="0" w:space="0" w:color="auto" w:frame="1"/>
          <w:lang w:eastAsia="cs-CZ"/>
        </w:rPr>
        <w:t>107–6245880277/010</w:t>
      </w:r>
      <w:commentRangeStart w:id="1"/>
      <w:r w:rsidR="009E72E0" w:rsidRPr="009E72E0">
        <w:rPr>
          <w:rFonts w:ascii="Arial" w:hAnsi="Arial" w:cs="Arial"/>
          <w:bCs/>
          <w:bdr w:val="none" w:sz="0" w:space="0" w:color="auto" w:frame="1"/>
          <w:lang w:eastAsia="cs-CZ"/>
        </w:rPr>
        <w:t>0</w:t>
      </w:r>
      <w:commentRangeEnd w:id="1"/>
      <w:r w:rsidR="00ED125A">
        <w:rPr>
          <w:rStyle w:val="Odkaznakoment"/>
        </w:rPr>
        <w:commentReference w:id="1"/>
      </w:r>
    </w:p>
    <w:p w14:paraId="4DDA1459" w14:textId="68FE2981" w:rsidR="006C0887" w:rsidRPr="006C0887" w:rsidRDefault="00F31D82" w:rsidP="006C0887">
      <w:pPr>
        <w:pStyle w:val="Bezmezer"/>
        <w:spacing w:after="120" w:line="312" w:lineRule="auto"/>
        <w:ind w:left="1416" w:firstLine="708"/>
        <w:jc w:val="both"/>
        <w:rPr>
          <w:rFonts w:ascii="Arial" w:hAnsi="Arial" w:cs="Arial"/>
          <w:bCs/>
          <w:bdr w:val="none" w:sz="0" w:space="0" w:color="auto" w:frame="1"/>
          <w:lang w:eastAsia="cs-CZ"/>
        </w:rPr>
      </w:pPr>
      <w:r>
        <w:rPr>
          <w:rFonts w:ascii="Arial" w:hAnsi="Arial" w:cs="Arial"/>
          <w:bCs/>
          <w:bdr w:val="none" w:sz="0" w:space="0" w:color="auto" w:frame="1"/>
          <w:lang w:eastAsia="cs-CZ"/>
        </w:rPr>
        <w:t>zastoupená</w:t>
      </w:r>
      <w:r w:rsidR="006C0887" w:rsidRPr="006C0887">
        <w:rPr>
          <w:rFonts w:ascii="Arial" w:hAnsi="Arial" w:cs="Arial"/>
          <w:bCs/>
          <w:bdr w:val="none" w:sz="0" w:space="0" w:color="auto" w:frame="1"/>
          <w:lang w:eastAsia="cs-CZ"/>
        </w:rPr>
        <w:t xml:space="preserve">: </w:t>
      </w:r>
      <w:r w:rsidR="00AA14B3" w:rsidRPr="00AA14B3">
        <w:rPr>
          <w:rFonts w:ascii="Arial" w:hAnsi="Arial" w:cs="Arial"/>
          <w:bCs/>
          <w:bdr w:val="none" w:sz="0" w:space="0" w:color="auto" w:frame="1"/>
          <w:lang w:eastAsia="cs-CZ"/>
        </w:rPr>
        <w:t>Ing.</w:t>
      </w:r>
      <w:r w:rsidR="009E72E0">
        <w:rPr>
          <w:rFonts w:ascii="Arial" w:hAnsi="Arial" w:cs="Arial"/>
          <w:bCs/>
          <w:bdr w:val="none" w:sz="0" w:space="0" w:color="auto" w:frame="1"/>
          <w:lang w:eastAsia="cs-CZ"/>
        </w:rPr>
        <w:t xml:space="preserve"> Martin </w:t>
      </w:r>
      <w:proofErr w:type="spellStart"/>
      <w:r w:rsidR="009E72E0">
        <w:rPr>
          <w:rFonts w:ascii="Arial" w:hAnsi="Arial" w:cs="Arial"/>
          <w:bCs/>
          <w:bdr w:val="none" w:sz="0" w:space="0" w:color="auto" w:frame="1"/>
          <w:lang w:eastAsia="cs-CZ"/>
        </w:rPr>
        <w:t>Hutař</w:t>
      </w:r>
      <w:proofErr w:type="spellEnd"/>
      <w:r w:rsidR="006C0887" w:rsidRPr="006C0887">
        <w:rPr>
          <w:rFonts w:ascii="Arial" w:hAnsi="Arial" w:cs="Arial"/>
          <w:bCs/>
          <w:bdr w:val="none" w:sz="0" w:space="0" w:color="auto" w:frame="1"/>
          <w:lang w:eastAsia="cs-CZ"/>
        </w:rPr>
        <w:t>, jednatel společnosti</w:t>
      </w:r>
    </w:p>
    <w:p w14:paraId="424B87F4" w14:textId="148E4D36" w:rsidR="006C0887" w:rsidRPr="006C0887" w:rsidRDefault="006C0887" w:rsidP="006C0887">
      <w:pPr>
        <w:pStyle w:val="Bezmezer"/>
        <w:spacing w:after="120" w:line="312" w:lineRule="auto"/>
        <w:ind w:left="1416" w:firstLine="708"/>
        <w:jc w:val="both"/>
        <w:rPr>
          <w:rFonts w:ascii="Arial" w:hAnsi="Arial" w:cs="Arial"/>
          <w:bCs/>
          <w:bdr w:val="none" w:sz="0" w:space="0" w:color="auto" w:frame="1"/>
          <w:lang w:eastAsia="cs-CZ"/>
        </w:rPr>
      </w:pPr>
      <w:r w:rsidRPr="006C0887">
        <w:rPr>
          <w:rFonts w:ascii="Arial" w:hAnsi="Arial" w:cs="Arial"/>
          <w:bCs/>
          <w:bdr w:val="none" w:sz="0" w:space="0" w:color="auto" w:frame="1"/>
          <w:lang w:eastAsia="cs-CZ"/>
        </w:rPr>
        <w:t>(dále je</w:t>
      </w:r>
      <w:commentRangeStart w:id="2"/>
      <w:r w:rsidRPr="006C0887">
        <w:rPr>
          <w:rFonts w:ascii="Arial" w:hAnsi="Arial" w:cs="Arial"/>
          <w:bCs/>
          <w:bdr w:val="none" w:sz="0" w:space="0" w:color="auto" w:frame="1"/>
          <w:lang w:eastAsia="cs-CZ"/>
        </w:rPr>
        <w:t xml:space="preserve">n </w:t>
      </w:r>
      <w:commentRangeEnd w:id="2"/>
      <w:r w:rsidR="00C203CB">
        <w:rPr>
          <w:rStyle w:val="Odkaznakoment"/>
        </w:rPr>
        <w:commentReference w:id="2"/>
      </w:r>
      <w:r w:rsidR="001F312B">
        <w:rPr>
          <w:rFonts w:ascii="Arial" w:hAnsi="Arial" w:cs="Arial"/>
          <w:bCs/>
          <w:bdr w:val="none" w:sz="0" w:space="0" w:color="auto" w:frame="1"/>
          <w:lang w:eastAsia="cs-CZ"/>
        </w:rPr>
        <w:t>„</w:t>
      </w:r>
      <w:r w:rsidR="00126522">
        <w:rPr>
          <w:rFonts w:ascii="Arial" w:hAnsi="Arial" w:cs="Arial"/>
          <w:b/>
          <w:bCs/>
          <w:bdr w:val="none" w:sz="0" w:space="0" w:color="auto" w:frame="1"/>
          <w:lang w:eastAsia="cs-CZ"/>
        </w:rPr>
        <w:t>Společnost</w:t>
      </w:r>
      <w:r w:rsidR="001F312B">
        <w:rPr>
          <w:rFonts w:ascii="Arial" w:hAnsi="Arial" w:cs="Arial"/>
          <w:bCs/>
          <w:bdr w:val="none" w:sz="0" w:space="0" w:color="auto" w:frame="1"/>
          <w:lang w:eastAsia="cs-CZ"/>
        </w:rPr>
        <w:t>“</w:t>
      </w:r>
      <w:r w:rsidRPr="006C0887">
        <w:rPr>
          <w:rFonts w:ascii="Arial" w:hAnsi="Arial" w:cs="Arial"/>
          <w:bCs/>
          <w:bdr w:val="none" w:sz="0" w:space="0" w:color="auto" w:frame="1"/>
          <w:lang w:eastAsia="cs-CZ"/>
        </w:rPr>
        <w:t>) na straně jedné</w:t>
      </w:r>
    </w:p>
    <w:p w14:paraId="66AB6B83" w14:textId="77777777" w:rsidR="006C0887" w:rsidRPr="006C0887" w:rsidRDefault="006C0887" w:rsidP="006C0887">
      <w:pPr>
        <w:pStyle w:val="Bezmezer"/>
        <w:spacing w:after="120" w:line="312" w:lineRule="auto"/>
        <w:jc w:val="both"/>
        <w:rPr>
          <w:rFonts w:ascii="Arial" w:hAnsi="Arial" w:cs="Arial"/>
          <w:bCs/>
          <w:bdr w:val="none" w:sz="0" w:space="0" w:color="auto" w:frame="1"/>
          <w:lang w:eastAsia="cs-CZ"/>
        </w:rPr>
      </w:pPr>
    </w:p>
    <w:p w14:paraId="5948728E" w14:textId="77777777" w:rsidR="00704624" w:rsidRDefault="00704624" w:rsidP="006C0887">
      <w:pPr>
        <w:pStyle w:val="Bezmezer"/>
        <w:spacing w:after="120" w:line="312" w:lineRule="auto"/>
        <w:jc w:val="both"/>
        <w:rPr>
          <w:rFonts w:ascii="Arial" w:hAnsi="Arial" w:cs="Arial"/>
          <w:b/>
          <w:bCs/>
          <w:bdr w:val="none" w:sz="0" w:space="0" w:color="auto" w:frame="1"/>
          <w:lang w:eastAsia="cs-CZ"/>
        </w:rPr>
      </w:pPr>
    </w:p>
    <w:p w14:paraId="4B5F95FD" w14:textId="431B440D" w:rsidR="00AA14B3" w:rsidRDefault="00126522" w:rsidP="006C0887">
      <w:pPr>
        <w:pStyle w:val="Bezmezer"/>
        <w:spacing w:after="120" w:line="312" w:lineRule="auto"/>
        <w:jc w:val="both"/>
        <w:rPr>
          <w:rFonts w:ascii="Arial" w:hAnsi="Arial" w:cs="Arial"/>
          <w:bCs/>
          <w:bdr w:val="none" w:sz="0" w:space="0" w:color="auto" w:frame="1"/>
          <w:lang w:eastAsia="cs-CZ"/>
        </w:rPr>
      </w:pPr>
      <w:r>
        <w:rPr>
          <w:rFonts w:ascii="Arial" w:hAnsi="Arial" w:cs="Arial"/>
          <w:b/>
          <w:bCs/>
          <w:bdr w:val="none" w:sz="0" w:space="0" w:color="auto" w:frame="1"/>
          <w:lang w:eastAsia="cs-CZ"/>
        </w:rPr>
        <w:t>Univerzita</w:t>
      </w:r>
      <w:r w:rsidR="006C0887" w:rsidRPr="006C0887">
        <w:rPr>
          <w:rFonts w:ascii="Arial" w:hAnsi="Arial" w:cs="Arial"/>
          <w:b/>
          <w:bCs/>
          <w:bdr w:val="none" w:sz="0" w:space="0" w:color="auto" w:frame="1"/>
          <w:lang w:eastAsia="cs-CZ"/>
        </w:rPr>
        <w:t xml:space="preserve">: </w:t>
      </w:r>
      <w:r w:rsidR="006C0887" w:rsidRPr="006C0887">
        <w:rPr>
          <w:rFonts w:ascii="Arial" w:hAnsi="Arial" w:cs="Arial"/>
          <w:b/>
          <w:bCs/>
          <w:bdr w:val="none" w:sz="0" w:space="0" w:color="auto" w:frame="1"/>
          <w:lang w:eastAsia="cs-CZ"/>
        </w:rPr>
        <w:tab/>
      </w:r>
      <w:r>
        <w:rPr>
          <w:rFonts w:ascii="Arial" w:hAnsi="Arial" w:cs="Arial"/>
          <w:b/>
          <w:bCs/>
          <w:bdr w:val="none" w:sz="0" w:space="0" w:color="auto" w:frame="1"/>
          <w:lang w:eastAsia="cs-CZ"/>
        </w:rPr>
        <w:tab/>
      </w:r>
      <w:r w:rsidR="008B65B2">
        <w:rPr>
          <w:rFonts w:ascii="Arial" w:hAnsi="Arial" w:cs="Arial"/>
          <w:b/>
          <w:bCs/>
          <w:bdr w:val="none" w:sz="0" w:space="0" w:color="auto" w:frame="1"/>
          <w:lang w:eastAsia="cs-CZ"/>
        </w:rPr>
        <w:t>Mendelova univerzita v Brně</w:t>
      </w:r>
      <w:r w:rsidR="006C0887" w:rsidRPr="006C0887">
        <w:rPr>
          <w:rFonts w:ascii="Arial" w:hAnsi="Arial" w:cs="Arial"/>
          <w:bCs/>
          <w:bdr w:val="none" w:sz="0" w:space="0" w:color="auto" w:frame="1"/>
          <w:lang w:eastAsia="cs-CZ"/>
        </w:rPr>
        <w:tab/>
      </w:r>
      <w:r w:rsidR="006C0887" w:rsidRPr="006C0887">
        <w:rPr>
          <w:rFonts w:ascii="Arial" w:hAnsi="Arial" w:cs="Arial"/>
          <w:bCs/>
          <w:bdr w:val="none" w:sz="0" w:space="0" w:color="auto" w:frame="1"/>
          <w:lang w:eastAsia="cs-CZ"/>
        </w:rPr>
        <w:tab/>
      </w:r>
    </w:p>
    <w:p w14:paraId="2D09F409" w14:textId="3465A359" w:rsidR="006C0887" w:rsidRPr="006C0887" w:rsidRDefault="006C0887" w:rsidP="00AA14B3">
      <w:pPr>
        <w:pStyle w:val="Bezmezer"/>
        <w:spacing w:after="120" w:line="312" w:lineRule="auto"/>
        <w:ind w:left="1416" w:firstLine="708"/>
        <w:jc w:val="both"/>
        <w:rPr>
          <w:rFonts w:ascii="Arial" w:hAnsi="Arial" w:cs="Arial"/>
          <w:bCs/>
          <w:bdr w:val="none" w:sz="0" w:space="0" w:color="auto" w:frame="1"/>
          <w:lang w:eastAsia="cs-CZ"/>
        </w:rPr>
      </w:pPr>
      <w:r w:rsidRPr="006C0887">
        <w:rPr>
          <w:rFonts w:ascii="Arial" w:hAnsi="Arial" w:cs="Arial"/>
          <w:bCs/>
          <w:bdr w:val="none" w:sz="0" w:space="0" w:color="auto" w:frame="1"/>
          <w:lang w:eastAsia="cs-CZ"/>
        </w:rPr>
        <w:t xml:space="preserve">se sídlem </w:t>
      </w:r>
      <w:r w:rsidR="008B65B2">
        <w:rPr>
          <w:rFonts w:ascii="Arial" w:hAnsi="Arial" w:cs="Arial"/>
          <w:bCs/>
          <w:bdr w:val="none" w:sz="0" w:space="0" w:color="auto" w:frame="1"/>
          <w:lang w:eastAsia="cs-CZ"/>
        </w:rPr>
        <w:t>Zemědělská 1665/1</w:t>
      </w:r>
      <w:r>
        <w:rPr>
          <w:rFonts w:ascii="Arial" w:hAnsi="Arial" w:cs="Arial"/>
          <w:bCs/>
          <w:bdr w:val="none" w:sz="0" w:space="0" w:color="auto" w:frame="1"/>
          <w:lang w:eastAsia="cs-CZ"/>
        </w:rPr>
        <w:t>,</w:t>
      </w:r>
      <w:r w:rsidR="008C7E4A">
        <w:rPr>
          <w:rFonts w:ascii="Arial" w:hAnsi="Arial" w:cs="Arial"/>
          <w:bCs/>
          <w:bdr w:val="none" w:sz="0" w:space="0" w:color="auto" w:frame="1"/>
          <w:lang w:eastAsia="cs-CZ"/>
        </w:rPr>
        <w:t xml:space="preserve"> 613 00</w:t>
      </w:r>
      <w:r w:rsidR="008B65B2">
        <w:rPr>
          <w:rFonts w:ascii="Arial" w:hAnsi="Arial" w:cs="Arial"/>
          <w:bCs/>
          <w:bdr w:val="none" w:sz="0" w:space="0" w:color="auto" w:frame="1"/>
          <w:lang w:eastAsia="cs-CZ"/>
        </w:rPr>
        <w:t xml:space="preserve"> Brno, </w:t>
      </w:r>
    </w:p>
    <w:p w14:paraId="71E3D109" w14:textId="77777777" w:rsidR="008B65B2" w:rsidRPr="008B65B2" w:rsidRDefault="006C0887" w:rsidP="008B65B2">
      <w:pPr>
        <w:pStyle w:val="Bezmezer"/>
        <w:spacing w:after="120" w:line="312" w:lineRule="auto"/>
        <w:ind w:left="1416" w:firstLine="708"/>
        <w:jc w:val="both"/>
        <w:rPr>
          <w:rFonts w:ascii="Arial" w:hAnsi="Arial" w:cs="Arial"/>
          <w:bCs/>
          <w:bdr w:val="none" w:sz="0" w:space="0" w:color="auto" w:frame="1"/>
          <w:lang w:eastAsia="cs-CZ"/>
        </w:rPr>
      </w:pPr>
      <w:r w:rsidRPr="006C0887">
        <w:rPr>
          <w:rFonts w:ascii="Arial" w:hAnsi="Arial" w:cs="Arial"/>
          <w:bCs/>
          <w:bdr w:val="none" w:sz="0" w:space="0" w:color="auto" w:frame="1"/>
          <w:lang w:eastAsia="cs-CZ"/>
        </w:rPr>
        <w:t xml:space="preserve">IČ: </w:t>
      </w:r>
      <w:r w:rsidR="008B65B2" w:rsidRPr="008B65B2">
        <w:rPr>
          <w:rFonts w:ascii="Arial" w:hAnsi="Arial" w:cs="Arial"/>
          <w:bCs/>
          <w:bdr w:val="none" w:sz="0" w:space="0" w:color="auto" w:frame="1"/>
          <w:lang w:eastAsia="cs-CZ"/>
        </w:rPr>
        <w:t>62156489</w:t>
      </w:r>
    </w:p>
    <w:p w14:paraId="4BD74952" w14:textId="77777777" w:rsidR="008B65B2" w:rsidRPr="008B65B2" w:rsidRDefault="00FB069A" w:rsidP="008B65B2">
      <w:pPr>
        <w:pStyle w:val="Bezmezer"/>
        <w:spacing w:after="120" w:line="312" w:lineRule="auto"/>
        <w:ind w:left="1416" w:firstLine="708"/>
        <w:jc w:val="both"/>
        <w:rPr>
          <w:rFonts w:ascii="Arial" w:hAnsi="Arial" w:cs="Arial"/>
          <w:bCs/>
          <w:bdr w:val="none" w:sz="0" w:space="0" w:color="auto" w:frame="1"/>
          <w:lang w:eastAsia="cs-CZ"/>
        </w:rPr>
      </w:pPr>
      <w:r>
        <w:rPr>
          <w:rFonts w:ascii="Arial" w:hAnsi="Arial" w:cs="Arial"/>
          <w:bCs/>
          <w:bdr w:val="none" w:sz="0" w:space="0" w:color="auto" w:frame="1"/>
          <w:lang w:eastAsia="cs-CZ"/>
        </w:rPr>
        <w:t>č</w:t>
      </w:r>
      <w:r w:rsidR="006C0887" w:rsidRPr="006C0887">
        <w:rPr>
          <w:rFonts w:ascii="Arial" w:hAnsi="Arial" w:cs="Arial"/>
          <w:bCs/>
          <w:bdr w:val="none" w:sz="0" w:space="0" w:color="auto" w:frame="1"/>
          <w:lang w:eastAsia="cs-CZ"/>
        </w:rPr>
        <w:t xml:space="preserve">íslo účtu: </w:t>
      </w:r>
      <w:r w:rsidR="008B65B2" w:rsidRPr="008B65B2">
        <w:rPr>
          <w:rFonts w:ascii="Arial" w:hAnsi="Arial" w:cs="Arial"/>
          <w:bCs/>
          <w:bdr w:val="none" w:sz="0" w:space="0" w:color="auto" w:frame="1"/>
          <w:lang w:eastAsia="cs-CZ"/>
        </w:rPr>
        <w:t>7200300237/0100</w:t>
      </w:r>
    </w:p>
    <w:p w14:paraId="2DC57590" w14:textId="6EF17315" w:rsidR="006C0887" w:rsidRPr="006C0887" w:rsidRDefault="00F31D82" w:rsidP="004543E7">
      <w:pPr>
        <w:pStyle w:val="Bezmezer"/>
        <w:spacing w:after="120" w:line="312" w:lineRule="auto"/>
        <w:ind w:left="1416" w:firstLine="708"/>
        <w:jc w:val="both"/>
        <w:rPr>
          <w:rFonts w:ascii="Arial" w:hAnsi="Arial" w:cs="Arial"/>
          <w:bCs/>
          <w:bdr w:val="none" w:sz="0" w:space="0" w:color="auto" w:frame="1"/>
          <w:lang w:eastAsia="cs-CZ"/>
        </w:rPr>
      </w:pPr>
      <w:r>
        <w:rPr>
          <w:rFonts w:ascii="Arial" w:hAnsi="Arial" w:cs="Arial"/>
          <w:bCs/>
          <w:bdr w:val="none" w:sz="0" w:space="0" w:color="auto" w:frame="1"/>
          <w:lang w:eastAsia="cs-CZ"/>
        </w:rPr>
        <w:t>zastoupená</w:t>
      </w:r>
      <w:r w:rsidR="006C0887" w:rsidRPr="006C0887">
        <w:rPr>
          <w:rFonts w:ascii="Arial" w:hAnsi="Arial" w:cs="Arial"/>
          <w:bCs/>
          <w:bdr w:val="none" w:sz="0" w:space="0" w:color="auto" w:frame="1"/>
          <w:lang w:eastAsia="cs-CZ"/>
        </w:rPr>
        <w:t xml:space="preserve">: </w:t>
      </w:r>
      <w:r w:rsidR="004543E7">
        <w:rPr>
          <w:rFonts w:ascii="Arial" w:hAnsi="Arial" w:cs="Arial"/>
          <w:bCs/>
          <w:bdr w:val="none" w:sz="0" w:space="0" w:color="auto" w:frame="1"/>
          <w:lang w:eastAsia="cs-CZ"/>
        </w:rPr>
        <w:t xml:space="preserve">prof. </w:t>
      </w:r>
      <w:r w:rsidR="009E72E0">
        <w:rPr>
          <w:rFonts w:ascii="Arial" w:hAnsi="Arial" w:cs="Arial"/>
          <w:bCs/>
          <w:bdr w:val="none" w:sz="0" w:space="0" w:color="auto" w:frame="1"/>
          <w:lang w:eastAsia="cs-CZ"/>
        </w:rPr>
        <w:t>Dr. Ing. Jan Mareš</w:t>
      </w:r>
      <w:r>
        <w:rPr>
          <w:rFonts w:ascii="Arial" w:hAnsi="Arial" w:cs="Arial"/>
          <w:bCs/>
          <w:bdr w:val="none" w:sz="0" w:space="0" w:color="auto" w:frame="1"/>
          <w:lang w:eastAsia="cs-CZ"/>
        </w:rPr>
        <w:t>, rektor</w:t>
      </w:r>
    </w:p>
    <w:p w14:paraId="0B3BCEB6" w14:textId="3EE7AC77" w:rsidR="002E00BB" w:rsidRPr="006C0887" w:rsidRDefault="006C0887" w:rsidP="006C0887">
      <w:pPr>
        <w:pStyle w:val="Bezmezer"/>
        <w:spacing w:after="120" w:line="312" w:lineRule="auto"/>
        <w:ind w:left="2124" w:firstLine="6"/>
        <w:jc w:val="both"/>
        <w:rPr>
          <w:rFonts w:ascii="Arial" w:hAnsi="Arial" w:cs="Arial"/>
          <w:bCs/>
          <w:bdr w:val="none" w:sz="0" w:space="0" w:color="auto" w:frame="1"/>
          <w:lang w:eastAsia="cs-CZ"/>
        </w:rPr>
      </w:pPr>
      <w:r w:rsidRPr="006C0887">
        <w:rPr>
          <w:rFonts w:ascii="Arial" w:hAnsi="Arial" w:cs="Arial"/>
          <w:bCs/>
          <w:bdr w:val="none" w:sz="0" w:space="0" w:color="auto" w:frame="1"/>
          <w:lang w:eastAsia="cs-CZ"/>
        </w:rPr>
        <w:t>(dále jen „</w:t>
      </w:r>
      <w:r w:rsidR="00126522">
        <w:rPr>
          <w:rFonts w:ascii="Arial" w:hAnsi="Arial" w:cs="Arial"/>
          <w:b/>
          <w:bCs/>
          <w:bdr w:val="none" w:sz="0" w:space="0" w:color="auto" w:frame="1"/>
          <w:lang w:eastAsia="cs-CZ"/>
        </w:rPr>
        <w:t>Univerzita</w:t>
      </w:r>
      <w:r w:rsidRPr="006C0887">
        <w:rPr>
          <w:rFonts w:ascii="Arial" w:hAnsi="Arial" w:cs="Arial"/>
          <w:bCs/>
          <w:bdr w:val="none" w:sz="0" w:space="0" w:color="auto" w:frame="1"/>
          <w:lang w:eastAsia="cs-CZ"/>
        </w:rPr>
        <w:t xml:space="preserve">“ na straně druhé a společně s </w:t>
      </w:r>
      <w:r w:rsidR="00442E25" w:rsidRPr="00442E25">
        <w:rPr>
          <w:rFonts w:ascii="Arial" w:hAnsi="Arial" w:cs="Arial"/>
          <w:bCs/>
          <w:bdr w:val="none" w:sz="0" w:space="0" w:color="auto" w:frame="1"/>
          <w:lang w:eastAsia="cs-CZ"/>
        </w:rPr>
        <w:t>PRO-BIO</w:t>
      </w:r>
      <w:r w:rsidRPr="006C0887">
        <w:rPr>
          <w:rFonts w:ascii="Arial" w:hAnsi="Arial" w:cs="Arial"/>
          <w:bCs/>
          <w:bdr w:val="none" w:sz="0" w:space="0" w:color="auto" w:frame="1"/>
          <w:lang w:eastAsia="cs-CZ"/>
        </w:rPr>
        <w:t xml:space="preserve"> dále jen „</w:t>
      </w:r>
      <w:r w:rsidRPr="006C0887">
        <w:rPr>
          <w:rFonts w:ascii="Arial" w:hAnsi="Arial" w:cs="Arial"/>
          <w:b/>
          <w:bCs/>
          <w:bdr w:val="none" w:sz="0" w:space="0" w:color="auto" w:frame="1"/>
          <w:lang w:eastAsia="cs-CZ"/>
        </w:rPr>
        <w:t>Smluvní strany</w:t>
      </w:r>
      <w:r w:rsidRPr="006C0887">
        <w:rPr>
          <w:rFonts w:ascii="Arial" w:hAnsi="Arial" w:cs="Arial"/>
          <w:bCs/>
          <w:bdr w:val="none" w:sz="0" w:space="0" w:color="auto" w:frame="1"/>
          <w:lang w:eastAsia="cs-CZ"/>
        </w:rPr>
        <w:t>“ nebo jednotlivě jen „</w:t>
      </w:r>
      <w:r w:rsidRPr="006C0887">
        <w:rPr>
          <w:rFonts w:ascii="Arial" w:hAnsi="Arial" w:cs="Arial"/>
          <w:b/>
          <w:bCs/>
          <w:bdr w:val="none" w:sz="0" w:space="0" w:color="auto" w:frame="1"/>
          <w:lang w:eastAsia="cs-CZ"/>
        </w:rPr>
        <w:t>Smluvní strana</w:t>
      </w:r>
      <w:r w:rsidRPr="006C0887">
        <w:rPr>
          <w:rFonts w:ascii="Arial" w:hAnsi="Arial" w:cs="Arial"/>
          <w:bCs/>
          <w:bdr w:val="none" w:sz="0" w:space="0" w:color="auto" w:frame="1"/>
          <w:lang w:eastAsia="cs-CZ"/>
        </w:rPr>
        <w:t>“),</w:t>
      </w:r>
    </w:p>
    <w:p w14:paraId="1075D4D7" w14:textId="77777777" w:rsidR="003A1AD3" w:rsidRPr="006C0887" w:rsidRDefault="003A1AD3" w:rsidP="006C0887">
      <w:pPr>
        <w:pStyle w:val="Bezmezer"/>
        <w:spacing w:after="120" w:line="312" w:lineRule="auto"/>
        <w:rPr>
          <w:rFonts w:ascii="Arial" w:hAnsi="Arial" w:cs="Arial"/>
          <w:i/>
          <w:lang w:eastAsia="cs-CZ"/>
        </w:rPr>
      </w:pPr>
    </w:p>
    <w:p w14:paraId="3E40B790" w14:textId="77777777" w:rsidR="006C0887" w:rsidRDefault="006C0887" w:rsidP="006C0887">
      <w:pPr>
        <w:pStyle w:val="Bezmezer"/>
        <w:spacing w:after="120" w:line="312" w:lineRule="auto"/>
        <w:jc w:val="both"/>
        <w:rPr>
          <w:rFonts w:ascii="Arial" w:hAnsi="Arial" w:cs="Arial"/>
          <w:i/>
          <w:lang w:eastAsia="cs-CZ"/>
        </w:rPr>
      </w:pPr>
    </w:p>
    <w:p w14:paraId="70D158B5" w14:textId="77777777" w:rsidR="00DA14D5" w:rsidRDefault="00DA14D5" w:rsidP="006C0887">
      <w:pPr>
        <w:pStyle w:val="Bezmezer"/>
        <w:spacing w:after="120" w:line="312" w:lineRule="auto"/>
        <w:jc w:val="both"/>
        <w:rPr>
          <w:rFonts w:ascii="Arial" w:hAnsi="Arial" w:cs="Arial"/>
          <w:i/>
          <w:lang w:eastAsia="cs-CZ"/>
        </w:rPr>
      </w:pPr>
    </w:p>
    <w:p w14:paraId="35D1F97A" w14:textId="77777777" w:rsidR="00DA14D5" w:rsidRDefault="00DA14D5" w:rsidP="006C0887">
      <w:pPr>
        <w:pStyle w:val="Bezmezer"/>
        <w:spacing w:after="120" w:line="312" w:lineRule="auto"/>
        <w:jc w:val="both"/>
        <w:rPr>
          <w:rFonts w:ascii="Arial" w:hAnsi="Arial" w:cs="Arial"/>
          <w:i/>
          <w:lang w:eastAsia="cs-CZ"/>
        </w:rPr>
      </w:pPr>
    </w:p>
    <w:p w14:paraId="53CEF7C3" w14:textId="5CF0C313" w:rsidR="00AA14B3" w:rsidRDefault="00AA14B3" w:rsidP="006C0887">
      <w:pPr>
        <w:pStyle w:val="Bezmezer"/>
        <w:spacing w:after="120" w:line="312" w:lineRule="auto"/>
        <w:jc w:val="both"/>
        <w:rPr>
          <w:rFonts w:ascii="Arial" w:hAnsi="Arial" w:cs="Arial"/>
          <w:i/>
          <w:lang w:eastAsia="cs-CZ"/>
        </w:rPr>
      </w:pPr>
    </w:p>
    <w:p w14:paraId="1B78937C" w14:textId="6A5A0C8F" w:rsidR="00B95225" w:rsidRDefault="00B95225" w:rsidP="006C0887">
      <w:pPr>
        <w:pStyle w:val="Bezmezer"/>
        <w:spacing w:after="120" w:line="312" w:lineRule="auto"/>
        <w:jc w:val="both"/>
        <w:rPr>
          <w:rFonts w:ascii="Arial" w:hAnsi="Arial" w:cs="Arial"/>
          <w:i/>
          <w:lang w:eastAsia="cs-CZ"/>
        </w:rPr>
      </w:pPr>
    </w:p>
    <w:p w14:paraId="1BA0C1B0" w14:textId="01333A75" w:rsidR="00040C9C" w:rsidRDefault="00040C9C" w:rsidP="006C0887">
      <w:pPr>
        <w:pStyle w:val="Bezmezer"/>
        <w:spacing w:after="120" w:line="312" w:lineRule="auto"/>
        <w:jc w:val="both"/>
        <w:rPr>
          <w:rFonts w:ascii="Arial" w:hAnsi="Arial" w:cs="Arial"/>
          <w:i/>
          <w:lang w:eastAsia="cs-CZ"/>
        </w:rPr>
      </w:pPr>
    </w:p>
    <w:p w14:paraId="255652DA" w14:textId="7BB53F72" w:rsidR="00040C9C" w:rsidRDefault="00040C9C" w:rsidP="006C0887">
      <w:pPr>
        <w:pStyle w:val="Bezmezer"/>
        <w:spacing w:after="120" w:line="312" w:lineRule="auto"/>
        <w:jc w:val="both"/>
        <w:rPr>
          <w:rFonts w:ascii="Arial" w:hAnsi="Arial" w:cs="Arial"/>
          <w:i/>
          <w:lang w:eastAsia="cs-CZ"/>
        </w:rPr>
      </w:pPr>
    </w:p>
    <w:p w14:paraId="73500457" w14:textId="5FC372DE" w:rsidR="00040C9C" w:rsidRDefault="00040C9C" w:rsidP="006C0887">
      <w:pPr>
        <w:pStyle w:val="Bezmezer"/>
        <w:spacing w:after="120" w:line="312" w:lineRule="auto"/>
        <w:jc w:val="both"/>
        <w:rPr>
          <w:rFonts w:ascii="Arial" w:hAnsi="Arial" w:cs="Arial"/>
          <w:i/>
          <w:lang w:eastAsia="cs-CZ"/>
        </w:rPr>
      </w:pPr>
    </w:p>
    <w:p w14:paraId="681A92D3" w14:textId="77777777" w:rsidR="00040C9C" w:rsidRDefault="00040C9C" w:rsidP="006C0887">
      <w:pPr>
        <w:pStyle w:val="Bezmezer"/>
        <w:spacing w:after="120" w:line="312" w:lineRule="auto"/>
        <w:jc w:val="both"/>
        <w:rPr>
          <w:rFonts w:ascii="Arial" w:hAnsi="Arial" w:cs="Arial"/>
          <w:i/>
          <w:lang w:eastAsia="cs-CZ"/>
        </w:rPr>
      </w:pPr>
    </w:p>
    <w:p w14:paraId="5FADBED7" w14:textId="77777777" w:rsidR="00B95225" w:rsidRPr="00AC1FAC" w:rsidRDefault="00B95225" w:rsidP="006C0887">
      <w:pPr>
        <w:pStyle w:val="Bezmezer"/>
        <w:spacing w:after="120" w:line="312" w:lineRule="auto"/>
        <w:jc w:val="both"/>
        <w:rPr>
          <w:rFonts w:ascii="Arial" w:hAnsi="Arial" w:cs="Arial"/>
          <w:i/>
          <w:lang w:eastAsia="cs-CZ"/>
        </w:rPr>
      </w:pPr>
    </w:p>
    <w:p w14:paraId="4603D59F" w14:textId="77777777" w:rsidR="002E00BB" w:rsidRDefault="002E00BB" w:rsidP="006C0887">
      <w:pPr>
        <w:pStyle w:val="Nadpis3"/>
        <w:spacing w:before="0" w:after="120" w:line="312" w:lineRule="auto"/>
        <w:rPr>
          <w:rFonts w:ascii="Arial" w:hAnsi="Arial" w:cs="Arial"/>
          <w:sz w:val="22"/>
          <w:bdr w:val="none" w:sz="0" w:space="0" w:color="auto" w:frame="1"/>
          <w:lang w:eastAsia="cs-CZ"/>
        </w:rPr>
      </w:pPr>
      <w:r w:rsidRPr="00AC1FAC">
        <w:rPr>
          <w:rFonts w:ascii="Arial" w:hAnsi="Arial" w:cs="Arial"/>
          <w:sz w:val="22"/>
          <w:bdr w:val="none" w:sz="0" w:space="0" w:color="auto" w:frame="1"/>
          <w:lang w:eastAsia="cs-CZ"/>
        </w:rPr>
        <w:lastRenderedPageBreak/>
        <w:t>I.</w:t>
      </w:r>
    </w:p>
    <w:p w14:paraId="1C27102D" w14:textId="2B188696" w:rsidR="00BF3070" w:rsidRPr="00BF3070" w:rsidRDefault="00BF3070" w:rsidP="00AA0C0A">
      <w:pPr>
        <w:pStyle w:val="Bezmezer"/>
        <w:spacing w:after="240" w:line="312" w:lineRule="auto"/>
        <w:jc w:val="center"/>
        <w:rPr>
          <w:rFonts w:ascii="Arial" w:hAnsi="Arial" w:cs="Arial"/>
          <w:lang w:eastAsia="cs-CZ"/>
        </w:rPr>
      </w:pPr>
      <w:r w:rsidRPr="00BF3070">
        <w:rPr>
          <w:rFonts w:ascii="Arial" w:hAnsi="Arial" w:cs="Arial"/>
          <w:b/>
          <w:u w:val="single"/>
          <w:lang w:eastAsia="cs-CZ"/>
        </w:rPr>
        <w:t xml:space="preserve">PŘEDMĚT </w:t>
      </w:r>
      <w:r w:rsidR="00C845EF">
        <w:rPr>
          <w:rFonts w:ascii="Arial" w:hAnsi="Arial" w:cs="Arial"/>
          <w:b/>
          <w:u w:val="single"/>
          <w:lang w:eastAsia="cs-CZ"/>
        </w:rPr>
        <w:t xml:space="preserve">A VYMEZENÍ </w:t>
      </w:r>
      <w:r w:rsidR="009A16A9">
        <w:rPr>
          <w:rFonts w:ascii="Arial" w:hAnsi="Arial" w:cs="Arial"/>
          <w:b/>
          <w:u w:val="single"/>
          <w:lang w:eastAsia="cs-CZ"/>
        </w:rPr>
        <w:t xml:space="preserve">DŮVĚRNÝCH </w:t>
      </w:r>
      <w:r w:rsidR="00C845EF">
        <w:rPr>
          <w:rFonts w:ascii="Arial" w:hAnsi="Arial" w:cs="Arial"/>
          <w:b/>
          <w:u w:val="single"/>
          <w:lang w:eastAsia="cs-CZ"/>
        </w:rPr>
        <w:t>INFORMACÍ</w:t>
      </w:r>
    </w:p>
    <w:p w14:paraId="38F3657E" w14:textId="633F0D51" w:rsidR="00BF3070" w:rsidRPr="004342A1" w:rsidRDefault="00E56AA6" w:rsidP="004342A1">
      <w:pPr>
        <w:pStyle w:val="Bezmezer"/>
        <w:numPr>
          <w:ilvl w:val="1"/>
          <w:numId w:val="26"/>
        </w:numPr>
        <w:spacing w:after="120" w:line="312" w:lineRule="auto"/>
        <w:ind w:left="567" w:hanging="567"/>
        <w:jc w:val="both"/>
        <w:rPr>
          <w:rFonts w:ascii="Arial" w:hAnsi="Arial" w:cs="Arial"/>
          <w:lang w:eastAsia="cs-CZ"/>
        </w:rPr>
      </w:pPr>
      <w:r>
        <w:rPr>
          <w:rFonts w:ascii="Arial" w:hAnsi="Arial" w:cs="Arial"/>
          <w:lang w:eastAsia="cs-CZ"/>
        </w:rPr>
        <w:t xml:space="preserve">Smluvní strany spolu uzavřely smlouvu o spolupráci na projektu TAČR TREND FW06010036 ze dne </w:t>
      </w:r>
      <w:commentRangeStart w:id="3"/>
      <w:proofErr w:type="gramStart"/>
      <w:r>
        <w:rPr>
          <w:rFonts w:ascii="Arial" w:hAnsi="Arial" w:cs="Arial"/>
          <w:lang w:eastAsia="cs-CZ"/>
        </w:rPr>
        <w:t>…….</w:t>
      </w:r>
      <w:proofErr w:type="gramEnd"/>
      <w:r>
        <w:rPr>
          <w:rFonts w:ascii="Arial" w:hAnsi="Arial" w:cs="Arial"/>
          <w:lang w:eastAsia="cs-CZ"/>
        </w:rPr>
        <w:t>.</w:t>
      </w:r>
      <w:commentRangeEnd w:id="3"/>
      <w:r>
        <w:rPr>
          <w:rStyle w:val="Odkaznakoment"/>
        </w:rPr>
        <w:commentReference w:id="3"/>
      </w:r>
      <w:r>
        <w:rPr>
          <w:rFonts w:ascii="Arial" w:hAnsi="Arial" w:cs="Arial"/>
          <w:lang w:eastAsia="cs-CZ"/>
        </w:rPr>
        <w:t xml:space="preserve"> , která je Přílohou č. 1 této Dohody. </w:t>
      </w:r>
      <w:r w:rsidR="004A0DEC" w:rsidRPr="004342A1">
        <w:rPr>
          <w:rFonts w:ascii="Arial" w:hAnsi="Arial" w:cs="Arial"/>
          <w:lang w:eastAsia="cs-CZ"/>
        </w:rPr>
        <w:t xml:space="preserve">Při spolupráci na projektu </w:t>
      </w:r>
      <w:r w:rsidR="004A0DEC" w:rsidRPr="00F31D82">
        <w:rPr>
          <w:rFonts w:ascii="Arial" w:hAnsi="Arial" w:cs="Arial"/>
          <w:lang w:eastAsia="cs-CZ"/>
        </w:rPr>
        <w:t>TAČR TREND FW06010036</w:t>
      </w:r>
      <w:r w:rsidR="00BF3070" w:rsidRPr="00C845EF">
        <w:rPr>
          <w:rFonts w:ascii="Arial" w:hAnsi="Arial" w:cs="Arial"/>
          <w:lang w:eastAsia="cs-CZ"/>
        </w:rPr>
        <w:t xml:space="preserve"> mohou být </w:t>
      </w:r>
      <w:r w:rsidR="004A0DEC" w:rsidRPr="00C845EF">
        <w:rPr>
          <w:rFonts w:ascii="Arial" w:hAnsi="Arial" w:cs="Arial"/>
          <w:lang w:eastAsia="cs-CZ"/>
        </w:rPr>
        <w:t xml:space="preserve">stranami </w:t>
      </w:r>
      <w:r w:rsidR="00BF3070" w:rsidRPr="00C845EF">
        <w:rPr>
          <w:rFonts w:ascii="Arial" w:hAnsi="Arial" w:cs="Arial"/>
          <w:lang w:eastAsia="cs-CZ"/>
        </w:rPr>
        <w:t xml:space="preserve">navzájem předány informace považované za obchodní tajemství ve smyslu ustanovení § 504 </w:t>
      </w:r>
      <w:r w:rsidR="004A0DEC" w:rsidRPr="00C845EF">
        <w:rPr>
          <w:rFonts w:ascii="Arial" w:hAnsi="Arial" w:cs="Arial"/>
          <w:lang w:eastAsia="cs-CZ"/>
        </w:rPr>
        <w:t xml:space="preserve">zákona č. 89/2012 Sb., </w:t>
      </w:r>
      <w:r w:rsidR="00C845EF" w:rsidRPr="00C845EF">
        <w:rPr>
          <w:rFonts w:ascii="Arial" w:hAnsi="Arial" w:cs="Arial"/>
          <w:lang w:eastAsia="cs-CZ"/>
        </w:rPr>
        <w:t>o</w:t>
      </w:r>
      <w:r w:rsidR="00BF3070" w:rsidRPr="00C845EF">
        <w:rPr>
          <w:rFonts w:ascii="Arial" w:hAnsi="Arial" w:cs="Arial"/>
          <w:lang w:eastAsia="cs-CZ"/>
        </w:rPr>
        <w:t>bčansk</w:t>
      </w:r>
      <w:r w:rsidR="004A0DEC" w:rsidRPr="00C845EF">
        <w:rPr>
          <w:rFonts w:ascii="Arial" w:hAnsi="Arial" w:cs="Arial"/>
          <w:lang w:eastAsia="cs-CZ"/>
        </w:rPr>
        <w:t>ý</w:t>
      </w:r>
      <w:r w:rsidR="00BF3070" w:rsidRPr="00C845EF">
        <w:rPr>
          <w:rFonts w:ascii="Arial" w:hAnsi="Arial" w:cs="Arial"/>
          <w:lang w:eastAsia="cs-CZ"/>
        </w:rPr>
        <w:t xml:space="preserve"> zákoník</w:t>
      </w:r>
      <w:r w:rsidR="004A0DEC" w:rsidRPr="00C845EF">
        <w:rPr>
          <w:rFonts w:ascii="Arial" w:hAnsi="Arial" w:cs="Arial"/>
          <w:lang w:eastAsia="cs-CZ"/>
        </w:rPr>
        <w:t>, ve znění pozdějších předpisů (dále jen „občanský zákoník“)</w:t>
      </w:r>
      <w:r w:rsidR="00A444CD" w:rsidRPr="00C845EF">
        <w:rPr>
          <w:rFonts w:ascii="Arial" w:hAnsi="Arial" w:cs="Arial"/>
          <w:lang w:eastAsia="cs-CZ"/>
        </w:rPr>
        <w:t xml:space="preserve"> </w:t>
      </w:r>
      <w:r w:rsidR="00431FE8">
        <w:rPr>
          <w:rFonts w:ascii="Arial" w:hAnsi="Arial" w:cs="Arial"/>
          <w:lang w:eastAsia="cs-CZ"/>
        </w:rPr>
        <w:t xml:space="preserve">nebo informace, </w:t>
      </w:r>
      <w:r w:rsidR="00A444CD" w:rsidRPr="005A6457">
        <w:rPr>
          <w:rFonts w:ascii="Arial" w:hAnsi="Arial" w:cs="Arial"/>
          <w:lang w:eastAsia="cs-CZ"/>
        </w:rPr>
        <w:t>které</w:t>
      </w:r>
      <w:r w:rsidR="00BF3070" w:rsidRPr="005A6457">
        <w:rPr>
          <w:rFonts w:ascii="Arial" w:hAnsi="Arial" w:cs="Arial"/>
          <w:lang w:eastAsia="cs-CZ"/>
        </w:rPr>
        <w:t xml:space="preserve"> zároveň </w:t>
      </w:r>
      <w:r w:rsidR="00A444CD" w:rsidRPr="009A16A9">
        <w:rPr>
          <w:rFonts w:ascii="Arial" w:hAnsi="Arial" w:cs="Arial"/>
          <w:lang w:eastAsia="cs-CZ"/>
        </w:rPr>
        <w:t>mohou</w:t>
      </w:r>
      <w:r w:rsidR="00BF3070" w:rsidRPr="009A16A9">
        <w:rPr>
          <w:rFonts w:ascii="Arial" w:hAnsi="Arial" w:cs="Arial"/>
          <w:lang w:eastAsia="cs-CZ"/>
        </w:rPr>
        <w:t xml:space="preserve"> podléhat ochraně dle zákona č. 121/2000 Sb., o právu autorském, o prá</w:t>
      </w:r>
      <w:r w:rsidR="00BF3070" w:rsidRPr="00040C9C">
        <w:rPr>
          <w:rFonts w:ascii="Arial" w:hAnsi="Arial" w:cs="Arial"/>
          <w:lang w:eastAsia="cs-CZ"/>
        </w:rPr>
        <w:t>vech souvisejících s právem autorským a o změně některých zákonů (autorský zákon), ve znění pozdějších předpis</w:t>
      </w:r>
      <w:r w:rsidR="004A0DEC" w:rsidRPr="00040C9C">
        <w:rPr>
          <w:rFonts w:ascii="Arial" w:hAnsi="Arial" w:cs="Arial"/>
          <w:lang w:eastAsia="cs-CZ"/>
        </w:rPr>
        <w:t>ů</w:t>
      </w:r>
      <w:r w:rsidR="004A0DEC" w:rsidRPr="00C845EF">
        <w:rPr>
          <w:rFonts w:ascii="Arial" w:hAnsi="Arial" w:cs="Arial"/>
          <w:lang w:eastAsia="cs-CZ"/>
        </w:rPr>
        <w:t xml:space="preserve">, nebo </w:t>
      </w:r>
      <w:r w:rsidR="00431FE8">
        <w:rPr>
          <w:rFonts w:ascii="Arial" w:hAnsi="Arial" w:cs="Arial"/>
          <w:lang w:eastAsia="cs-CZ"/>
        </w:rPr>
        <w:t xml:space="preserve">i </w:t>
      </w:r>
      <w:r w:rsidR="004A0DEC" w:rsidRPr="005A6457">
        <w:rPr>
          <w:rFonts w:ascii="Arial" w:hAnsi="Arial" w:cs="Arial"/>
          <w:lang w:eastAsia="cs-CZ"/>
        </w:rPr>
        <w:t xml:space="preserve">informace, které nejsou veřejně dostupné (dále jen </w:t>
      </w:r>
      <w:r w:rsidR="004A0DEC" w:rsidRPr="009A16A9">
        <w:rPr>
          <w:rFonts w:ascii="Arial" w:hAnsi="Arial" w:cs="Arial"/>
          <w:lang w:eastAsia="cs-CZ"/>
        </w:rPr>
        <w:t>jako „</w:t>
      </w:r>
      <w:commentRangeStart w:id="4"/>
      <w:r w:rsidR="005F61B6">
        <w:rPr>
          <w:rFonts w:ascii="Arial" w:hAnsi="Arial" w:cs="Arial"/>
          <w:lang w:eastAsia="cs-CZ"/>
        </w:rPr>
        <w:t>d</w:t>
      </w:r>
      <w:r w:rsidR="004A0DEC" w:rsidRPr="004342A1">
        <w:rPr>
          <w:rFonts w:ascii="Arial" w:hAnsi="Arial" w:cs="Arial"/>
          <w:lang w:eastAsia="cs-CZ"/>
        </w:rPr>
        <w:t>ůvěrné informace</w:t>
      </w:r>
      <w:commentRangeEnd w:id="4"/>
      <w:r w:rsidR="004342A1">
        <w:rPr>
          <w:rStyle w:val="Odkaznakoment"/>
        </w:rPr>
        <w:commentReference w:id="4"/>
      </w:r>
      <w:r w:rsidR="004A0DEC" w:rsidRPr="004342A1">
        <w:rPr>
          <w:rFonts w:ascii="Arial" w:hAnsi="Arial" w:cs="Arial"/>
          <w:lang w:eastAsia="cs-CZ"/>
        </w:rPr>
        <w:t>“)</w:t>
      </w:r>
      <w:r w:rsidR="00BF3070" w:rsidRPr="00F31D82">
        <w:rPr>
          <w:rFonts w:ascii="Arial" w:hAnsi="Arial" w:cs="Arial"/>
          <w:lang w:eastAsia="cs-CZ"/>
        </w:rPr>
        <w:t>.</w:t>
      </w:r>
      <w:r w:rsidR="001A127D" w:rsidRPr="009A16A9">
        <w:rPr>
          <w:rFonts w:ascii="Arial" w:hAnsi="Arial" w:cs="Arial"/>
          <w:lang w:eastAsia="cs-CZ"/>
        </w:rPr>
        <w:t xml:space="preserve"> </w:t>
      </w:r>
      <w:r w:rsidR="002E00BB" w:rsidRPr="009A16A9">
        <w:rPr>
          <w:rFonts w:ascii="Arial" w:hAnsi="Arial" w:cs="Arial"/>
          <w:lang w:eastAsia="cs-CZ"/>
        </w:rPr>
        <w:t xml:space="preserve">Předmětem této Dohody je </w:t>
      </w:r>
      <w:r w:rsidR="004A0DEC" w:rsidRPr="00040C9C">
        <w:rPr>
          <w:rFonts w:ascii="Arial" w:hAnsi="Arial" w:cs="Arial"/>
          <w:lang w:eastAsia="cs-CZ"/>
        </w:rPr>
        <w:t xml:space="preserve">proto </w:t>
      </w:r>
      <w:r w:rsidR="002E00BB" w:rsidRPr="00C845EF">
        <w:rPr>
          <w:rFonts w:ascii="Arial" w:hAnsi="Arial" w:cs="Arial"/>
          <w:lang w:eastAsia="cs-CZ"/>
        </w:rPr>
        <w:t xml:space="preserve">vymezení důvěrných informaci </w:t>
      </w:r>
      <w:r w:rsidR="003A1AD3" w:rsidRPr="00C845EF">
        <w:rPr>
          <w:rFonts w:ascii="Arial" w:hAnsi="Arial" w:cs="Arial"/>
          <w:lang w:eastAsia="cs-CZ"/>
        </w:rPr>
        <w:t xml:space="preserve">a </w:t>
      </w:r>
      <w:r w:rsidR="00C845EF" w:rsidRPr="00C845EF">
        <w:rPr>
          <w:rFonts w:ascii="Arial" w:hAnsi="Arial" w:cs="Arial"/>
          <w:lang w:eastAsia="cs-CZ"/>
        </w:rPr>
        <w:t xml:space="preserve">závazek </w:t>
      </w:r>
      <w:r w:rsidR="00517CEF" w:rsidRPr="00C845EF">
        <w:rPr>
          <w:rFonts w:ascii="Arial" w:hAnsi="Arial" w:cs="Arial"/>
          <w:lang w:eastAsia="cs-CZ"/>
        </w:rPr>
        <w:t>S</w:t>
      </w:r>
      <w:r w:rsidR="0044120A" w:rsidRPr="00C845EF">
        <w:rPr>
          <w:rFonts w:ascii="Arial" w:hAnsi="Arial" w:cs="Arial"/>
          <w:lang w:eastAsia="cs-CZ"/>
        </w:rPr>
        <w:t>mluvn</w:t>
      </w:r>
      <w:r w:rsidR="00C845EF" w:rsidRPr="00C845EF">
        <w:rPr>
          <w:rFonts w:ascii="Arial" w:hAnsi="Arial" w:cs="Arial"/>
          <w:lang w:eastAsia="cs-CZ"/>
        </w:rPr>
        <w:t>ích</w:t>
      </w:r>
      <w:r w:rsidR="00A444CD" w:rsidRPr="00C845EF">
        <w:rPr>
          <w:rFonts w:ascii="Arial" w:hAnsi="Arial" w:cs="Arial"/>
          <w:lang w:eastAsia="cs-CZ"/>
        </w:rPr>
        <w:t xml:space="preserve"> stran</w:t>
      </w:r>
      <w:r w:rsidR="00C845EF" w:rsidRPr="00C845EF">
        <w:rPr>
          <w:rFonts w:ascii="Arial" w:hAnsi="Arial" w:cs="Arial"/>
          <w:lang w:eastAsia="cs-CZ"/>
        </w:rPr>
        <w:t xml:space="preserve"> zachovávat mlčenlivost o takových informacích.</w:t>
      </w:r>
      <w:r w:rsidR="002E00BB" w:rsidRPr="00C845EF">
        <w:rPr>
          <w:rFonts w:ascii="Arial" w:hAnsi="Arial" w:cs="Arial"/>
          <w:color w:val="000000" w:themeColor="text1"/>
          <w:lang w:eastAsia="cs-CZ"/>
        </w:rPr>
        <w:t xml:space="preserve"> </w:t>
      </w:r>
      <w:commentRangeStart w:id="5"/>
      <w:commentRangeEnd w:id="5"/>
      <w:r w:rsidR="004A0DEC">
        <w:rPr>
          <w:rStyle w:val="Odkaznakoment"/>
        </w:rPr>
        <w:commentReference w:id="5"/>
      </w:r>
    </w:p>
    <w:p w14:paraId="6C8968DD" w14:textId="38FDBDCA" w:rsidR="00BF3070" w:rsidRDefault="002E00BB" w:rsidP="00BF3070">
      <w:pPr>
        <w:pStyle w:val="Bezmezer"/>
        <w:numPr>
          <w:ilvl w:val="1"/>
          <w:numId w:val="26"/>
        </w:numPr>
        <w:spacing w:after="120" w:line="312" w:lineRule="auto"/>
        <w:ind w:left="567" w:hanging="567"/>
        <w:jc w:val="both"/>
        <w:rPr>
          <w:rFonts w:ascii="Arial" w:hAnsi="Arial" w:cs="Arial"/>
          <w:lang w:eastAsia="cs-CZ"/>
        </w:rPr>
      </w:pPr>
      <w:r w:rsidRPr="00BF3070">
        <w:rPr>
          <w:rFonts w:ascii="Arial" w:hAnsi="Arial" w:cs="Arial"/>
          <w:lang w:eastAsia="cs-CZ"/>
        </w:rPr>
        <w:t xml:space="preserve">Obchodní tajemství a </w:t>
      </w:r>
      <w:r w:rsidR="005F61B6">
        <w:rPr>
          <w:rFonts w:ascii="Arial" w:hAnsi="Arial" w:cs="Arial"/>
          <w:lang w:eastAsia="cs-CZ"/>
        </w:rPr>
        <w:t>d</w:t>
      </w:r>
      <w:r w:rsidRPr="00BF3070">
        <w:rPr>
          <w:rFonts w:ascii="Arial" w:hAnsi="Arial" w:cs="Arial"/>
          <w:lang w:eastAsia="cs-CZ"/>
        </w:rPr>
        <w:t xml:space="preserve">ůvěrné informace </w:t>
      </w:r>
      <w:commentRangeStart w:id="6"/>
      <w:commentRangeEnd w:id="6"/>
      <w:r w:rsidR="004A0DEC">
        <w:rPr>
          <w:rStyle w:val="Odkaznakoment"/>
        </w:rPr>
        <w:commentReference w:id="6"/>
      </w:r>
      <w:r w:rsidR="003A1AD3" w:rsidRPr="00BF3070">
        <w:rPr>
          <w:rFonts w:ascii="Arial" w:hAnsi="Arial" w:cs="Arial"/>
          <w:lang w:eastAsia="cs-CZ"/>
        </w:rPr>
        <w:t>touto S</w:t>
      </w:r>
      <w:r w:rsidRPr="00BF3070">
        <w:rPr>
          <w:rFonts w:ascii="Arial" w:hAnsi="Arial" w:cs="Arial"/>
          <w:lang w:eastAsia="cs-CZ"/>
        </w:rPr>
        <w:t xml:space="preserve">mlouvou chráněné </w:t>
      </w:r>
      <w:proofErr w:type="gramStart"/>
      <w:r w:rsidRPr="00BF3070">
        <w:rPr>
          <w:rFonts w:ascii="Arial" w:hAnsi="Arial" w:cs="Arial"/>
          <w:lang w:eastAsia="cs-CZ"/>
        </w:rPr>
        <w:t>tvoří</w:t>
      </w:r>
      <w:proofErr w:type="gramEnd"/>
      <w:r w:rsidRPr="00BF3070">
        <w:rPr>
          <w:rFonts w:ascii="Arial" w:hAnsi="Arial" w:cs="Arial"/>
          <w:lang w:eastAsia="cs-CZ"/>
        </w:rPr>
        <w:t xml:space="preserve"> </w:t>
      </w:r>
      <w:r w:rsidR="00FD5191" w:rsidRPr="004B5DB6">
        <w:rPr>
          <w:rFonts w:ascii="Arial" w:hAnsi="Arial" w:cs="Arial"/>
        </w:rPr>
        <w:t xml:space="preserve">konkurenčně významné, určitelné, ocenitelné a v příslušných obchodních kruzích běžně nedostupné informace a veškeré informace, které jsou jako takové označeny anebo jsou takového charakteru, že jejich zveřejnění může přivodit újmu, bez ohledu na to, zda mají povahu osobních, obchodních či jiných informací </w:t>
      </w:r>
      <w:r w:rsidR="00FD5191">
        <w:rPr>
          <w:rFonts w:ascii="Arial" w:hAnsi="Arial" w:cs="Arial"/>
          <w:lang w:eastAsia="cs-CZ"/>
        </w:rPr>
        <w:t xml:space="preserve">nebo informace, které </w:t>
      </w:r>
      <w:r w:rsidRPr="00BF3070">
        <w:rPr>
          <w:rFonts w:ascii="Arial" w:hAnsi="Arial" w:cs="Arial"/>
          <w:lang w:eastAsia="cs-CZ"/>
        </w:rPr>
        <w:t xml:space="preserve">byly jednou ze </w:t>
      </w:r>
      <w:r w:rsidR="003A1AD3" w:rsidRPr="00BF3070">
        <w:rPr>
          <w:rFonts w:ascii="Arial" w:hAnsi="Arial" w:cs="Arial"/>
          <w:lang w:eastAsia="cs-CZ"/>
        </w:rPr>
        <w:t>S</w:t>
      </w:r>
      <w:r w:rsidRPr="00BF3070">
        <w:rPr>
          <w:rFonts w:ascii="Arial" w:hAnsi="Arial" w:cs="Arial"/>
          <w:lang w:eastAsia="cs-CZ"/>
        </w:rPr>
        <w:t xml:space="preserve">mluvních stran takto označeny a byly poskytnuty druhé smluvní straně. </w:t>
      </w:r>
      <w:r w:rsidR="004A0DEC">
        <w:rPr>
          <w:rFonts w:ascii="Arial" w:hAnsi="Arial" w:cs="Arial"/>
          <w:lang w:eastAsia="cs-CZ"/>
        </w:rPr>
        <w:t xml:space="preserve">Dále se jedná o informace, které </w:t>
      </w:r>
      <w:r w:rsidRPr="00BF3070">
        <w:rPr>
          <w:rFonts w:ascii="Arial" w:hAnsi="Arial" w:cs="Arial"/>
          <w:lang w:eastAsia="cs-CZ"/>
        </w:rPr>
        <w:t xml:space="preserve">nejsou v příslušných obchodních kruzích </w:t>
      </w:r>
      <w:r w:rsidR="003A1AD3" w:rsidRPr="00BF3070">
        <w:rPr>
          <w:rFonts w:ascii="Arial" w:hAnsi="Arial" w:cs="Arial"/>
          <w:lang w:eastAsia="cs-CZ"/>
        </w:rPr>
        <w:t>zpravidla běžně dostupné a obě S</w:t>
      </w:r>
      <w:r w:rsidRPr="00BF3070">
        <w:rPr>
          <w:rFonts w:ascii="Arial" w:hAnsi="Arial" w:cs="Arial"/>
          <w:lang w:eastAsia="cs-CZ"/>
        </w:rPr>
        <w:t>mluvní strany mají zájem na jejich utajení a na odpovídajícím způsobu jejich ochrany</w:t>
      </w:r>
      <w:r w:rsidR="005F61B6">
        <w:rPr>
          <w:rFonts w:ascii="Arial" w:hAnsi="Arial" w:cs="Arial"/>
          <w:lang w:eastAsia="cs-CZ"/>
        </w:rPr>
        <w:t xml:space="preserve"> a o informace, které byly získány řešením společného výzkumu projektu TAČR TREND FW06010036</w:t>
      </w:r>
      <w:r w:rsidR="005F3BDE">
        <w:rPr>
          <w:rFonts w:ascii="Arial" w:hAnsi="Arial" w:cs="Arial"/>
          <w:lang w:eastAsia="cs-CZ"/>
        </w:rPr>
        <w:t xml:space="preserve"> (zejména </w:t>
      </w:r>
      <w:r w:rsidR="005F3BDE" w:rsidRPr="00126522">
        <w:rPr>
          <w:rFonts w:ascii="Arial" w:hAnsi="Arial" w:cs="Arial"/>
          <w:lang w:eastAsia="cs-CZ"/>
        </w:rPr>
        <w:t xml:space="preserve">o složení přípravku, o zkoumaných látkách a výsledků jejich testování, </w:t>
      </w:r>
      <w:r w:rsidR="005F3BDE">
        <w:rPr>
          <w:rFonts w:ascii="Arial" w:hAnsi="Arial" w:cs="Arial"/>
          <w:lang w:eastAsia="cs-CZ"/>
        </w:rPr>
        <w:t xml:space="preserve">informací o dodavatelích, </w:t>
      </w:r>
      <w:r w:rsidR="005F3BDE" w:rsidRPr="00126522">
        <w:rPr>
          <w:rFonts w:ascii="Arial" w:hAnsi="Arial" w:cs="Arial"/>
          <w:lang w:eastAsia="cs-CZ"/>
        </w:rPr>
        <w:t>informací o způsobu úpravy a jiné technologické úpravy</w:t>
      </w:r>
      <w:r w:rsidR="005F3BDE">
        <w:rPr>
          <w:rFonts w:ascii="Arial" w:hAnsi="Arial" w:cs="Arial"/>
          <w:lang w:eastAsia="cs-CZ"/>
        </w:rPr>
        <w:t>).</w:t>
      </w:r>
    </w:p>
    <w:p w14:paraId="173B3FC3" w14:textId="5B85A189" w:rsidR="00C845EF" w:rsidRPr="006D5847" w:rsidRDefault="009A16A9" w:rsidP="006D5847">
      <w:pPr>
        <w:pStyle w:val="Bezmezer"/>
        <w:spacing w:after="120" w:line="312" w:lineRule="auto"/>
        <w:ind w:left="567"/>
        <w:jc w:val="center"/>
        <w:rPr>
          <w:rFonts w:ascii="Arial" w:hAnsi="Arial" w:cs="Arial"/>
          <w:b/>
          <w:lang w:eastAsia="cs-CZ"/>
        </w:rPr>
      </w:pPr>
      <w:commentRangeStart w:id="7"/>
      <w:commentRangeEnd w:id="7"/>
      <w:r>
        <w:rPr>
          <w:rStyle w:val="Odkaznakoment"/>
        </w:rPr>
        <w:commentReference w:id="7"/>
      </w:r>
      <w:r w:rsidR="00C845EF" w:rsidRPr="006D5847">
        <w:rPr>
          <w:rFonts w:ascii="Arial" w:hAnsi="Arial" w:cs="Arial"/>
          <w:b/>
          <w:lang w:eastAsia="cs-CZ"/>
        </w:rPr>
        <w:t xml:space="preserve">II. </w:t>
      </w:r>
      <w:r>
        <w:rPr>
          <w:rFonts w:ascii="Arial" w:hAnsi="Arial" w:cs="Arial"/>
          <w:b/>
          <w:lang w:eastAsia="cs-CZ"/>
        </w:rPr>
        <w:t>PRÁVA A POVINNOSTI SMLUVNÍCH STRAN</w:t>
      </w:r>
    </w:p>
    <w:p w14:paraId="7F3A573F" w14:textId="0CFCB253" w:rsidR="00FD5191" w:rsidRDefault="00F31D82" w:rsidP="006D5847">
      <w:pPr>
        <w:pStyle w:val="Bezmezer"/>
        <w:spacing w:after="120" w:line="312" w:lineRule="auto"/>
        <w:jc w:val="both"/>
        <w:rPr>
          <w:rFonts w:ascii="Arial" w:hAnsi="Arial" w:cs="Arial"/>
          <w:lang w:eastAsia="cs-CZ"/>
        </w:rPr>
      </w:pPr>
      <w:proofErr w:type="gramStart"/>
      <w:r>
        <w:rPr>
          <w:rFonts w:ascii="Arial" w:hAnsi="Arial" w:cs="Arial"/>
          <w:lang w:eastAsia="cs-CZ"/>
        </w:rPr>
        <w:t xml:space="preserve">2.1  </w:t>
      </w:r>
      <w:r w:rsidR="00FD5191">
        <w:rPr>
          <w:rFonts w:ascii="Arial" w:hAnsi="Arial" w:cs="Arial"/>
          <w:lang w:eastAsia="cs-CZ"/>
        </w:rPr>
        <w:t>Smluvní</w:t>
      </w:r>
      <w:proofErr w:type="gramEnd"/>
      <w:r w:rsidR="00FD5191">
        <w:rPr>
          <w:rFonts w:ascii="Arial" w:hAnsi="Arial" w:cs="Arial"/>
          <w:lang w:eastAsia="cs-CZ"/>
        </w:rPr>
        <w:t xml:space="preserve"> strany se zavazují </w:t>
      </w:r>
      <w:r w:rsidR="005F61B6">
        <w:rPr>
          <w:rFonts w:ascii="Arial" w:hAnsi="Arial" w:cs="Arial"/>
          <w:lang w:eastAsia="cs-CZ"/>
        </w:rPr>
        <w:t xml:space="preserve">důvěrné </w:t>
      </w:r>
      <w:r w:rsidR="00FD5191">
        <w:rPr>
          <w:rFonts w:ascii="Arial" w:hAnsi="Arial" w:cs="Arial"/>
          <w:lang w:eastAsia="cs-CZ"/>
        </w:rPr>
        <w:t xml:space="preserve">informace: </w:t>
      </w:r>
    </w:p>
    <w:p w14:paraId="761F0E97" w14:textId="7F0FDB02" w:rsidR="00FD5191" w:rsidRDefault="00FD5191" w:rsidP="00FD5191">
      <w:pPr>
        <w:pStyle w:val="Bezmezer"/>
        <w:spacing w:after="120" w:line="312" w:lineRule="auto"/>
        <w:ind w:left="567"/>
        <w:jc w:val="both"/>
        <w:rPr>
          <w:rFonts w:ascii="Arial" w:hAnsi="Arial" w:cs="Arial"/>
          <w:lang w:eastAsia="cs-CZ"/>
        </w:rPr>
      </w:pPr>
      <w:r>
        <w:rPr>
          <w:rFonts w:ascii="Arial" w:hAnsi="Arial" w:cs="Arial"/>
          <w:lang w:eastAsia="cs-CZ"/>
        </w:rPr>
        <w:t xml:space="preserve">(i) </w:t>
      </w:r>
      <w:r w:rsidR="00F31D82">
        <w:rPr>
          <w:rFonts w:ascii="Arial" w:hAnsi="Arial" w:cs="Arial"/>
          <w:lang w:eastAsia="cs-CZ"/>
        </w:rPr>
        <w:tab/>
      </w:r>
      <w:r w:rsidR="00BF3070" w:rsidRPr="00B95225">
        <w:rPr>
          <w:rFonts w:ascii="Arial" w:hAnsi="Arial" w:cs="Arial"/>
          <w:lang w:eastAsia="cs-CZ"/>
        </w:rPr>
        <w:t xml:space="preserve">udržovat v tajnosti, </w:t>
      </w:r>
    </w:p>
    <w:p w14:paraId="10F2203E" w14:textId="72AE44DA" w:rsidR="009B4473" w:rsidRDefault="00FD5191" w:rsidP="009B4473">
      <w:pPr>
        <w:pStyle w:val="Bezmezer"/>
        <w:spacing w:after="120" w:line="312" w:lineRule="auto"/>
        <w:ind w:left="567"/>
        <w:jc w:val="both"/>
        <w:rPr>
          <w:rFonts w:ascii="Arial" w:hAnsi="Arial" w:cs="Arial"/>
          <w:lang w:eastAsia="cs-CZ"/>
        </w:rPr>
      </w:pPr>
      <w:r>
        <w:rPr>
          <w:rFonts w:ascii="Arial" w:hAnsi="Arial" w:cs="Arial"/>
          <w:lang w:eastAsia="cs-CZ"/>
        </w:rPr>
        <w:t>(</w:t>
      </w:r>
      <w:proofErr w:type="spellStart"/>
      <w:r>
        <w:rPr>
          <w:rFonts w:ascii="Arial" w:hAnsi="Arial" w:cs="Arial"/>
          <w:lang w:eastAsia="cs-CZ"/>
        </w:rPr>
        <w:t>ii</w:t>
      </w:r>
      <w:proofErr w:type="spellEnd"/>
      <w:r>
        <w:rPr>
          <w:rFonts w:ascii="Arial" w:hAnsi="Arial" w:cs="Arial"/>
          <w:lang w:eastAsia="cs-CZ"/>
        </w:rPr>
        <w:t xml:space="preserve">) </w:t>
      </w:r>
      <w:r w:rsidR="00F31D82">
        <w:rPr>
          <w:rFonts w:ascii="Arial" w:hAnsi="Arial" w:cs="Arial"/>
          <w:lang w:eastAsia="cs-CZ"/>
        </w:rPr>
        <w:tab/>
      </w:r>
      <w:r w:rsidR="00BF3070" w:rsidRPr="00B95225">
        <w:rPr>
          <w:rFonts w:ascii="Arial" w:hAnsi="Arial" w:cs="Arial"/>
          <w:lang w:eastAsia="cs-CZ"/>
        </w:rPr>
        <w:t xml:space="preserve">podniknout všechny nezbytné kroky k zabezpečení </w:t>
      </w:r>
      <w:r w:rsidR="005F61B6">
        <w:rPr>
          <w:rFonts w:ascii="Arial" w:hAnsi="Arial" w:cs="Arial"/>
          <w:lang w:eastAsia="cs-CZ"/>
        </w:rPr>
        <w:t>důvěrných</w:t>
      </w:r>
      <w:r>
        <w:rPr>
          <w:rFonts w:ascii="Arial" w:hAnsi="Arial" w:cs="Arial"/>
          <w:lang w:eastAsia="cs-CZ"/>
        </w:rPr>
        <w:t xml:space="preserve"> informací</w:t>
      </w:r>
    </w:p>
    <w:p w14:paraId="134D0E9D" w14:textId="68D28166" w:rsidR="00BF3070" w:rsidRDefault="00FD5191" w:rsidP="006D5847">
      <w:pPr>
        <w:pStyle w:val="Bezmezer"/>
        <w:spacing w:after="120" w:line="312" w:lineRule="auto"/>
        <w:ind w:left="1407" w:hanging="840"/>
        <w:jc w:val="both"/>
        <w:rPr>
          <w:rFonts w:ascii="Arial" w:hAnsi="Arial" w:cs="Arial"/>
          <w:lang w:eastAsia="cs-CZ"/>
        </w:rPr>
      </w:pPr>
      <w:r>
        <w:rPr>
          <w:rFonts w:ascii="Arial" w:hAnsi="Arial" w:cs="Arial"/>
          <w:lang w:eastAsia="cs-CZ"/>
        </w:rPr>
        <w:t>(</w:t>
      </w:r>
      <w:proofErr w:type="spellStart"/>
      <w:r>
        <w:rPr>
          <w:rFonts w:ascii="Arial" w:hAnsi="Arial" w:cs="Arial"/>
          <w:lang w:eastAsia="cs-CZ"/>
        </w:rPr>
        <w:t>iii</w:t>
      </w:r>
      <w:proofErr w:type="spellEnd"/>
      <w:r>
        <w:rPr>
          <w:rFonts w:ascii="Arial" w:hAnsi="Arial" w:cs="Arial"/>
          <w:lang w:eastAsia="cs-CZ"/>
        </w:rPr>
        <w:t xml:space="preserve">) </w:t>
      </w:r>
      <w:r w:rsidR="00F31D82">
        <w:rPr>
          <w:rFonts w:ascii="Arial" w:hAnsi="Arial" w:cs="Arial"/>
          <w:lang w:eastAsia="cs-CZ"/>
        </w:rPr>
        <w:tab/>
      </w:r>
      <w:r>
        <w:rPr>
          <w:rFonts w:ascii="Arial" w:hAnsi="Arial" w:cs="Arial"/>
          <w:lang w:eastAsia="cs-CZ"/>
        </w:rPr>
        <w:t>neposkytnout třetím osobám přístup k </w:t>
      </w:r>
      <w:r w:rsidR="005F61B6">
        <w:rPr>
          <w:rFonts w:ascii="Arial" w:hAnsi="Arial" w:cs="Arial"/>
          <w:lang w:eastAsia="cs-CZ"/>
        </w:rPr>
        <w:t>důvěrným</w:t>
      </w:r>
      <w:r>
        <w:rPr>
          <w:rFonts w:ascii="Arial" w:hAnsi="Arial" w:cs="Arial"/>
          <w:lang w:eastAsia="cs-CZ"/>
        </w:rPr>
        <w:t xml:space="preserve"> informacím</w:t>
      </w:r>
      <w:r w:rsidR="005F61B6">
        <w:rPr>
          <w:rFonts w:ascii="Arial" w:hAnsi="Arial" w:cs="Arial"/>
          <w:lang w:eastAsia="cs-CZ"/>
        </w:rPr>
        <w:t>, ani je třetím osobám nesdělit,</w:t>
      </w:r>
      <w:r>
        <w:rPr>
          <w:rFonts w:ascii="Arial" w:hAnsi="Arial" w:cs="Arial"/>
          <w:lang w:eastAsia="cs-CZ"/>
        </w:rPr>
        <w:t xml:space="preserve"> </w:t>
      </w:r>
      <w:r w:rsidR="009B4473">
        <w:rPr>
          <w:rFonts w:ascii="Arial" w:hAnsi="Arial" w:cs="Arial"/>
          <w:lang w:eastAsia="cs-CZ"/>
        </w:rPr>
        <w:t xml:space="preserve">s výjimkou případů, kdy k tomuto získají předchozí písemný souhlas druhé smluvní strany </w:t>
      </w:r>
    </w:p>
    <w:p w14:paraId="1CA372B0" w14:textId="405EF1B2" w:rsidR="00BF3070" w:rsidRPr="00BF3070" w:rsidRDefault="00BF3070" w:rsidP="005A6457">
      <w:pPr>
        <w:pStyle w:val="Bezmezer"/>
        <w:spacing w:after="120" w:line="312" w:lineRule="auto"/>
        <w:ind w:left="1407" w:hanging="840"/>
        <w:jc w:val="both"/>
        <w:rPr>
          <w:rFonts w:ascii="Arial" w:hAnsi="Arial" w:cs="Arial"/>
          <w:lang w:eastAsia="cs-CZ"/>
        </w:rPr>
      </w:pPr>
      <w:r>
        <w:rPr>
          <w:rFonts w:ascii="Arial" w:hAnsi="Arial" w:cs="Arial"/>
          <w:lang w:eastAsia="cs-CZ"/>
        </w:rPr>
        <w:t>(</w:t>
      </w:r>
      <w:proofErr w:type="spellStart"/>
      <w:r w:rsidR="009B4473">
        <w:rPr>
          <w:rFonts w:ascii="Arial" w:hAnsi="Arial" w:cs="Arial"/>
          <w:lang w:eastAsia="cs-CZ"/>
        </w:rPr>
        <w:t>iv</w:t>
      </w:r>
      <w:proofErr w:type="spellEnd"/>
      <w:r>
        <w:rPr>
          <w:rFonts w:ascii="Arial" w:hAnsi="Arial" w:cs="Arial"/>
          <w:lang w:eastAsia="cs-CZ"/>
        </w:rPr>
        <w:t>)</w:t>
      </w:r>
      <w:r w:rsidR="00F31D82">
        <w:rPr>
          <w:rFonts w:ascii="Arial" w:hAnsi="Arial" w:cs="Arial"/>
          <w:lang w:eastAsia="cs-CZ"/>
        </w:rPr>
        <w:t xml:space="preserve"> </w:t>
      </w:r>
      <w:r w:rsidR="00F31D82">
        <w:rPr>
          <w:rFonts w:ascii="Arial" w:hAnsi="Arial" w:cs="Arial"/>
          <w:lang w:eastAsia="cs-CZ"/>
        </w:rPr>
        <w:tab/>
      </w:r>
      <w:r w:rsidRPr="00BF3070">
        <w:rPr>
          <w:rFonts w:ascii="Arial" w:hAnsi="Arial" w:cs="Arial"/>
          <w:lang w:eastAsia="cs-CZ"/>
        </w:rPr>
        <w:t>pouč</w:t>
      </w:r>
      <w:r w:rsidR="009B4473">
        <w:rPr>
          <w:rFonts w:ascii="Arial" w:hAnsi="Arial" w:cs="Arial"/>
          <w:lang w:eastAsia="cs-CZ"/>
        </w:rPr>
        <w:t>it</w:t>
      </w:r>
      <w:r>
        <w:rPr>
          <w:rFonts w:ascii="Arial" w:hAnsi="Arial" w:cs="Arial"/>
          <w:lang w:eastAsia="cs-CZ"/>
        </w:rPr>
        <w:t xml:space="preserve"> </w:t>
      </w:r>
      <w:r w:rsidRPr="00BF3070">
        <w:rPr>
          <w:rFonts w:ascii="Arial" w:hAnsi="Arial" w:cs="Arial"/>
          <w:lang w:eastAsia="cs-CZ"/>
        </w:rPr>
        <w:t>své zaměstnance</w:t>
      </w:r>
      <w:r w:rsidR="005F61B6">
        <w:rPr>
          <w:rFonts w:ascii="Arial" w:hAnsi="Arial" w:cs="Arial"/>
          <w:lang w:eastAsia="cs-CZ"/>
        </w:rPr>
        <w:t xml:space="preserve"> o povinnosti mlčenlivosti ohledně důvěrných informací</w:t>
      </w:r>
      <w:r w:rsidR="00F31D82">
        <w:rPr>
          <w:rFonts w:ascii="Arial" w:hAnsi="Arial" w:cs="Arial"/>
          <w:lang w:eastAsia="cs-CZ"/>
        </w:rPr>
        <w:t xml:space="preserve"> a zajistit, aby zaměstnanci tuto povinnost dodržovali</w:t>
      </w:r>
    </w:p>
    <w:p w14:paraId="45737AF1" w14:textId="16E60D11" w:rsidR="00BF3070" w:rsidRPr="00BF3070" w:rsidRDefault="00BF3070" w:rsidP="00BF3070">
      <w:pPr>
        <w:pStyle w:val="Bezmezer"/>
        <w:spacing w:after="120" w:line="312" w:lineRule="auto"/>
        <w:ind w:left="1407" w:hanging="840"/>
        <w:jc w:val="both"/>
        <w:rPr>
          <w:rFonts w:ascii="Arial" w:hAnsi="Arial" w:cs="Arial"/>
          <w:lang w:eastAsia="cs-CZ"/>
        </w:rPr>
      </w:pPr>
      <w:r>
        <w:rPr>
          <w:rFonts w:ascii="Arial" w:hAnsi="Arial" w:cs="Arial"/>
          <w:lang w:eastAsia="cs-CZ"/>
        </w:rPr>
        <w:t>(</w:t>
      </w:r>
      <w:r w:rsidR="009B4473">
        <w:rPr>
          <w:rFonts w:ascii="Arial" w:hAnsi="Arial" w:cs="Arial"/>
          <w:lang w:eastAsia="cs-CZ"/>
        </w:rPr>
        <w:t>v</w:t>
      </w:r>
      <w:r>
        <w:rPr>
          <w:rFonts w:ascii="Arial" w:hAnsi="Arial" w:cs="Arial"/>
          <w:lang w:eastAsia="cs-CZ"/>
        </w:rPr>
        <w:t>)</w:t>
      </w:r>
      <w:r w:rsidR="00F31D82">
        <w:rPr>
          <w:rFonts w:ascii="Arial" w:hAnsi="Arial" w:cs="Arial"/>
          <w:lang w:eastAsia="cs-CZ"/>
        </w:rPr>
        <w:t xml:space="preserve"> </w:t>
      </w:r>
      <w:r w:rsidR="00F31D82">
        <w:rPr>
          <w:rFonts w:ascii="Arial" w:hAnsi="Arial" w:cs="Arial"/>
          <w:lang w:eastAsia="cs-CZ"/>
        </w:rPr>
        <w:tab/>
      </w:r>
      <w:r w:rsidRPr="00BF3070">
        <w:rPr>
          <w:rFonts w:ascii="Arial" w:hAnsi="Arial" w:cs="Arial"/>
          <w:lang w:eastAsia="cs-CZ"/>
        </w:rPr>
        <w:t xml:space="preserve">nepoužít </w:t>
      </w:r>
      <w:r w:rsidR="00F31D82">
        <w:rPr>
          <w:rFonts w:ascii="Arial" w:hAnsi="Arial" w:cs="Arial"/>
          <w:lang w:eastAsia="cs-CZ"/>
        </w:rPr>
        <w:t>důvěrné</w:t>
      </w:r>
      <w:r w:rsidR="009B4473">
        <w:rPr>
          <w:rFonts w:ascii="Arial" w:hAnsi="Arial" w:cs="Arial"/>
          <w:lang w:eastAsia="cs-CZ"/>
        </w:rPr>
        <w:t xml:space="preserve"> informace </w:t>
      </w:r>
      <w:r w:rsidRPr="00BF3070">
        <w:rPr>
          <w:rFonts w:ascii="Arial" w:hAnsi="Arial" w:cs="Arial"/>
          <w:lang w:eastAsia="cs-CZ"/>
        </w:rPr>
        <w:t xml:space="preserve">v rozporu s účelem, ke kterému jim </w:t>
      </w:r>
      <w:r w:rsidR="00F31D82">
        <w:rPr>
          <w:rFonts w:ascii="Arial" w:hAnsi="Arial" w:cs="Arial"/>
          <w:lang w:eastAsia="cs-CZ"/>
        </w:rPr>
        <w:t>poskytnuty</w:t>
      </w:r>
    </w:p>
    <w:p w14:paraId="0E1BA0B6" w14:textId="1275F44A" w:rsidR="00BF3070" w:rsidRPr="00BF3070" w:rsidRDefault="00F31D82" w:rsidP="00BF3070">
      <w:pPr>
        <w:pStyle w:val="Bezmezer"/>
        <w:spacing w:after="120" w:line="312" w:lineRule="auto"/>
        <w:ind w:left="567" w:hanging="567"/>
        <w:jc w:val="both"/>
        <w:rPr>
          <w:rFonts w:ascii="Arial" w:hAnsi="Arial" w:cs="Arial"/>
          <w:lang w:eastAsia="cs-CZ"/>
        </w:rPr>
      </w:pPr>
      <w:r>
        <w:rPr>
          <w:rFonts w:ascii="Arial" w:hAnsi="Arial" w:cs="Arial"/>
          <w:lang w:eastAsia="cs-CZ"/>
        </w:rPr>
        <w:t>2</w:t>
      </w:r>
      <w:r w:rsidR="00AA0C0A">
        <w:rPr>
          <w:rFonts w:ascii="Arial" w:hAnsi="Arial" w:cs="Arial"/>
          <w:lang w:eastAsia="cs-CZ"/>
        </w:rPr>
        <w:t>.</w:t>
      </w:r>
      <w:r>
        <w:rPr>
          <w:rFonts w:ascii="Arial" w:hAnsi="Arial" w:cs="Arial"/>
          <w:lang w:eastAsia="cs-CZ"/>
        </w:rPr>
        <w:t>2</w:t>
      </w:r>
      <w:r w:rsidR="00BF3070" w:rsidRPr="00BF3070">
        <w:rPr>
          <w:rFonts w:ascii="Arial" w:hAnsi="Arial" w:cs="Arial"/>
          <w:lang w:eastAsia="cs-CZ"/>
        </w:rPr>
        <w:t xml:space="preserve"> </w:t>
      </w:r>
      <w:r w:rsidR="00BF3070">
        <w:rPr>
          <w:rFonts w:ascii="Arial" w:hAnsi="Arial" w:cs="Arial"/>
          <w:lang w:eastAsia="cs-CZ"/>
        </w:rPr>
        <w:tab/>
      </w:r>
      <w:r w:rsidR="00BF3070" w:rsidRPr="00BF3070">
        <w:rPr>
          <w:rFonts w:ascii="Arial" w:hAnsi="Arial" w:cs="Arial"/>
          <w:lang w:eastAsia="cs-CZ"/>
        </w:rPr>
        <w:t>Povinnost udržovat v</w:t>
      </w:r>
      <w:r w:rsidR="00117A38">
        <w:rPr>
          <w:rFonts w:ascii="Arial" w:hAnsi="Arial" w:cs="Arial"/>
          <w:lang w:eastAsia="cs-CZ"/>
        </w:rPr>
        <w:t> </w:t>
      </w:r>
      <w:r w:rsidR="00BF3070" w:rsidRPr="00BF3070">
        <w:rPr>
          <w:rFonts w:ascii="Arial" w:hAnsi="Arial" w:cs="Arial"/>
          <w:lang w:eastAsia="cs-CZ"/>
        </w:rPr>
        <w:t>tajnosti</w:t>
      </w:r>
      <w:r w:rsidR="00117A38">
        <w:rPr>
          <w:rFonts w:ascii="Arial" w:hAnsi="Arial" w:cs="Arial"/>
          <w:lang w:eastAsia="cs-CZ"/>
        </w:rPr>
        <w:t xml:space="preserve"> neveřejné informace</w:t>
      </w:r>
      <w:r w:rsidR="00BF3070" w:rsidRPr="00BF3070">
        <w:rPr>
          <w:rFonts w:ascii="Arial" w:hAnsi="Arial" w:cs="Arial"/>
          <w:lang w:eastAsia="cs-CZ"/>
        </w:rPr>
        <w:t xml:space="preserve">, uvedená v předchozím </w:t>
      </w:r>
      <w:r w:rsidR="009B4473">
        <w:rPr>
          <w:rFonts w:ascii="Arial" w:hAnsi="Arial" w:cs="Arial"/>
          <w:lang w:eastAsia="cs-CZ"/>
        </w:rPr>
        <w:t>odstavci</w:t>
      </w:r>
      <w:r w:rsidR="00A444CD">
        <w:rPr>
          <w:rFonts w:ascii="Arial" w:hAnsi="Arial" w:cs="Arial"/>
          <w:lang w:eastAsia="cs-CZ"/>
        </w:rPr>
        <w:t>.</w:t>
      </w:r>
      <w:r w:rsidR="00BF3070" w:rsidRPr="00BF3070">
        <w:rPr>
          <w:rFonts w:ascii="Arial" w:hAnsi="Arial" w:cs="Arial"/>
          <w:lang w:eastAsia="cs-CZ"/>
        </w:rPr>
        <w:t xml:space="preserve"> se nevztahuje na informace:</w:t>
      </w:r>
    </w:p>
    <w:p w14:paraId="54F127FA" w14:textId="77C8E655" w:rsidR="00BF3070" w:rsidRPr="00BF3070" w:rsidRDefault="00BF3070" w:rsidP="00BF3070">
      <w:pPr>
        <w:pStyle w:val="Bezmezer"/>
        <w:spacing w:after="120" w:line="312" w:lineRule="auto"/>
        <w:ind w:left="1413" w:hanging="846"/>
        <w:jc w:val="both"/>
        <w:rPr>
          <w:rFonts w:ascii="Arial" w:hAnsi="Arial" w:cs="Arial"/>
          <w:lang w:eastAsia="cs-CZ"/>
        </w:rPr>
      </w:pPr>
      <w:r>
        <w:rPr>
          <w:rFonts w:ascii="Arial" w:hAnsi="Arial" w:cs="Arial"/>
          <w:lang w:eastAsia="cs-CZ"/>
        </w:rPr>
        <w:lastRenderedPageBreak/>
        <w:t>(i)</w:t>
      </w:r>
      <w:r>
        <w:rPr>
          <w:rFonts w:ascii="Arial" w:hAnsi="Arial" w:cs="Arial"/>
          <w:lang w:eastAsia="cs-CZ"/>
        </w:rPr>
        <w:tab/>
      </w:r>
      <w:r w:rsidRPr="00BF3070">
        <w:rPr>
          <w:rFonts w:ascii="Arial" w:hAnsi="Arial" w:cs="Arial"/>
          <w:lang w:eastAsia="cs-CZ"/>
        </w:rPr>
        <w:t xml:space="preserve">které je </w:t>
      </w:r>
      <w:r w:rsidR="000D1DAF">
        <w:rPr>
          <w:rFonts w:ascii="Arial" w:hAnsi="Arial" w:cs="Arial"/>
          <w:lang w:eastAsia="cs-CZ"/>
        </w:rPr>
        <w:t>Smluvní strana</w:t>
      </w:r>
      <w:r w:rsidR="000D1DAF" w:rsidRPr="00BF3070">
        <w:rPr>
          <w:rFonts w:ascii="Arial" w:hAnsi="Arial" w:cs="Arial"/>
          <w:lang w:eastAsia="cs-CZ"/>
        </w:rPr>
        <w:t xml:space="preserve"> </w:t>
      </w:r>
      <w:r w:rsidRPr="00BF3070">
        <w:rPr>
          <w:rFonts w:ascii="Arial" w:hAnsi="Arial" w:cs="Arial"/>
          <w:lang w:eastAsia="cs-CZ"/>
        </w:rPr>
        <w:t>povinn</w:t>
      </w:r>
      <w:r w:rsidR="000D1DAF">
        <w:rPr>
          <w:rFonts w:ascii="Arial" w:hAnsi="Arial" w:cs="Arial"/>
          <w:lang w:eastAsia="cs-CZ"/>
        </w:rPr>
        <w:t>a</w:t>
      </w:r>
      <w:r w:rsidRPr="00BF3070">
        <w:rPr>
          <w:rFonts w:ascii="Arial" w:hAnsi="Arial" w:cs="Arial"/>
          <w:lang w:eastAsia="cs-CZ"/>
        </w:rPr>
        <w:t xml:space="preserve"> poskytnout třetím osobám podle zákona č. 106/1999</w:t>
      </w:r>
      <w:r>
        <w:rPr>
          <w:rFonts w:ascii="Arial" w:hAnsi="Arial" w:cs="Arial"/>
          <w:lang w:eastAsia="cs-CZ"/>
        </w:rPr>
        <w:t xml:space="preserve"> </w:t>
      </w:r>
      <w:r w:rsidRPr="00BF3070">
        <w:rPr>
          <w:rFonts w:ascii="Arial" w:hAnsi="Arial" w:cs="Arial"/>
          <w:lang w:eastAsia="cs-CZ"/>
        </w:rPr>
        <w:t>Sb., o svobodném přístupu k informacím, ve znění pozdějších předpisů;</w:t>
      </w:r>
      <w:r w:rsidR="00F34186">
        <w:rPr>
          <w:rFonts w:ascii="Arial" w:hAnsi="Arial" w:cs="Arial"/>
          <w:lang w:eastAsia="cs-CZ"/>
        </w:rPr>
        <w:t xml:space="preserve"> </w:t>
      </w:r>
    </w:p>
    <w:p w14:paraId="4297950F" w14:textId="209F5EB3" w:rsidR="00BF3070" w:rsidRPr="00BF3070" w:rsidRDefault="00BF3070" w:rsidP="00BF3070">
      <w:pPr>
        <w:pStyle w:val="Bezmezer"/>
        <w:spacing w:after="120" w:line="312" w:lineRule="auto"/>
        <w:ind w:left="645" w:hanging="78"/>
        <w:jc w:val="both"/>
        <w:rPr>
          <w:rFonts w:ascii="Arial" w:hAnsi="Arial" w:cs="Arial"/>
          <w:lang w:eastAsia="cs-CZ"/>
        </w:rPr>
      </w:pPr>
      <w:r>
        <w:rPr>
          <w:rFonts w:ascii="Arial" w:hAnsi="Arial" w:cs="Arial"/>
          <w:lang w:eastAsia="cs-CZ"/>
        </w:rPr>
        <w:t>(</w:t>
      </w:r>
      <w:proofErr w:type="spellStart"/>
      <w:r>
        <w:rPr>
          <w:rFonts w:ascii="Arial" w:hAnsi="Arial" w:cs="Arial"/>
          <w:lang w:eastAsia="cs-CZ"/>
        </w:rPr>
        <w:t>ii</w:t>
      </w:r>
      <w:proofErr w:type="spellEnd"/>
      <w:r>
        <w:rPr>
          <w:rFonts w:ascii="Arial" w:hAnsi="Arial" w:cs="Arial"/>
          <w:lang w:eastAsia="cs-CZ"/>
        </w:rPr>
        <w:t>)</w:t>
      </w:r>
      <w:r>
        <w:rPr>
          <w:rFonts w:ascii="Arial" w:hAnsi="Arial" w:cs="Arial"/>
          <w:lang w:eastAsia="cs-CZ"/>
        </w:rPr>
        <w:tab/>
      </w:r>
      <w:r w:rsidRPr="00BF3070">
        <w:rPr>
          <w:rFonts w:ascii="Arial" w:hAnsi="Arial" w:cs="Arial"/>
          <w:lang w:eastAsia="cs-CZ"/>
        </w:rPr>
        <w:t>jejichž sdělení vyžaduje jiný právní předpis</w:t>
      </w:r>
      <w:r w:rsidR="00C445C5">
        <w:rPr>
          <w:rFonts w:ascii="Arial" w:hAnsi="Arial" w:cs="Arial"/>
          <w:lang w:eastAsia="cs-CZ"/>
        </w:rPr>
        <w:t xml:space="preserve"> či jsou požadovány státními orgány</w:t>
      </w:r>
      <w:r w:rsidRPr="00BF3070">
        <w:rPr>
          <w:rFonts w:ascii="Arial" w:hAnsi="Arial" w:cs="Arial"/>
          <w:lang w:eastAsia="cs-CZ"/>
        </w:rPr>
        <w:t>;</w:t>
      </w:r>
    </w:p>
    <w:p w14:paraId="4C3E4839" w14:textId="00B613A9" w:rsidR="00BF3070" w:rsidRPr="00BF3070" w:rsidRDefault="00BF3070" w:rsidP="00BF3070">
      <w:pPr>
        <w:pStyle w:val="Bezmezer"/>
        <w:spacing w:after="120" w:line="312" w:lineRule="auto"/>
        <w:ind w:left="1413" w:hanging="846"/>
        <w:jc w:val="both"/>
        <w:rPr>
          <w:rFonts w:ascii="Arial" w:hAnsi="Arial" w:cs="Arial"/>
          <w:lang w:eastAsia="cs-CZ"/>
        </w:rPr>
      </w:pPr>
      <w:r>
        <w:rPr>
          <w:rFonts w:ascii="Arial" w:hAnsi="Arial" w:cs="Arial"/>
          <w:lang w:eastAsia="cs-CZ"/>
        </w:rPr>
        <w:t>(</w:t>
      </w:r>
      <w:proofErr w:type="spellStart"/>
      <w:r>
        <w:rPr>
          <w:rFonts w:ascii="Arial" w:hAnsi="Arial" w:cs="Arial"/>
          <w:lang w:eastAsia="cs-CZ"/>
        </w:rPr>
        <w:t>iii</w:t>
      </w:r>
      <w:proofErr w:type="spellEnd"/>
      <w:r>
        <w:rPr>
          <w:rFonts w:ascii="Arial" w:hAnsi="Arial" w:cs="Arial"/>
          <w:lang w:eastAsia="cs-CZ"/>
        </w:rPr>
        <w:t>)</w:t>
      </w:r>
      <w:r>
        <w:rPr>
          <w:rFonts w:ascii="Arial" w:hAnsi="Arial" w:cs="Arial"/>
          <w:lang w:eastAsia="cs-CZ"/>
        </w:rPr>
        <w:tab/>
      </w:r>
      <w:r w:rsidRPr="00BF3070">
        <w:rPr>
          <w:rFonts w:ascii="Arial" w:hAnsi="Arial" w:cs="Arial"/>
          <w:lang w:eastAsia="cs-CZ"/>
        </w:rPr>
        <w:t xml:space="preserve">které jsou nebo se </w:t>
      </w:r>
      <w:r w:rsidR="00431FE8">
        <w:rPr>
          <w:rFonts w:ascii="Arial" w:hAnsi="Arial" w:cs="Arial"/>
          <w:lang w:eastAsia="cs-CZ"/>
        </w:rPr>
        <w:t xml:space="preserve">později </w:t>
      </w:r>
      <w:r w:rsidRPr="00BF3070">
        <w:rPr>
          <w:rFonts w:ascii="Arial" w:hAnsi="Arial" w:cs="Arial"/>
          <w:lang w:eastAsia="cs-CZ"/>
        </w:rPr>
        <w:t xml:space="preserve">stanou všeobecně </w:t>
      </w:r>
      <w:r w:rsidR="00431FE8">
        <w:rPr>
          <w:rFonts w:ascii="Arial" w:hAnsi="Arial" w:cs="Arial"/>
          <w:lang w:eastAsia="cs-CZ"/>
        </w:rPr>
        <w:t xml:space="preserve">známými nebo </w:t>
      </w:r>
      <w:r w:rsidRPr="00BF3070">
        <w:rPr>
          <w:rFonts w:ascii="Arial" w:hAnsi="Arial" w:cs="Arial"/>
          <w:lang w:eastAsia="cs-CZ"/>
        </w:rPr>
        <w:t>veřejně přístupnými jinak než porušením</w:t>
      </w:r>
      <w:r>
        <w:rPr>
          <w:rFonts w:ascii="Arial" w:hAnsi="Arial" w:cs="Arial"/>
          <w:lang w:eastAsia="cs-CZ"/>
        </w:rPr>
        <w:t xml:space="preserve"> </w:t>
      </w:r>
      <w:r w:rsidRPr="00BF3070">
        <w:rPr>
          <w:rFonts w:ascii="Arial" w:hAnsi="Arial" w:cs="Arial"/>
          <w:lang w:eastAsia="cs-CZ"/>
        </w:rPr>
        <w:t>právních povinností ze strany některé ze Smluvních stran;</w:t>
      </w:r>
    </w:p>
    <w:p w14:paraId="0C65A281" w14:textId="01665E8D" w:rsidR="00BF3070" w:rsidRPr="00BF3070" w:rsidRDefault="00BF3070" w:rsidP="00BF3070">
      <w:pPr>
        <w:pStyle w:val="Bezmezer"/>
        <w:spacing w:after="120" w:line="312" w:lineRule="auto"/>
        <w:ind w:left="1413" w:hanging="846"/>
        <w:jc w:val="both"/>
        <w:rPr>
          <w:rFonts w:ascii="Arial" w:hAnsi="Arial" w:cs="Arial"/>
          <w:lang w:eastAsia="cs-CZ"/>
        </w:rPr>
      </w:pPr>
      <w:r>
        <w:rPr>
          <w:rFonts w:ascii="Arial" w:hAnsi="Arial" w:cs="Arial"/>
          <w:lang w:eastAsia="cs-CZ"/>
        </w:rPr>
        <w:t>(</w:t>
      </w:r>
      <w:proofErr w:type="spellStart"/>
      <w:r>
        <w:rPr>
          <w:rFonts w:ascii="Arial" w:hAnsi="Arial" w:cs="Arial"/>
          <w:lang w:eastAsia="cs-CZ"/>
        </w:rPr>
        <w:t>iv</w:t>
      </w:r>
      <w:proofErr w:type="spellEnd"/>
      <w:r>
        <w:rPr>
          <w:rFonts w:ascii="Arial" w:hAnsi="Arial" w:cs="Arial"/>
          <w:lang w:eastAsia="cs-CZ"/>
        </w:rPr>
        <w:t>)</w:t>
      </w:r>
      <w:r>
        <w:rPr>
          <w:rFonts w:ascii="Arial" w:hAnsi="Arial" w:cs="Arial"/>
          <w:lang w:eastAsia="cs-CZ"/>
        </w:rPr>
        <w:tab/>
      </w:r>
      <w:r w:rsidRPr="00BF3070">
        <w:rPr>
          <w:rFonts w:ascii="Arial" w:hAnsi="Arial" w:cs="Arial"/>
          <w:lang w:eastAsia="cs-CZ"/>
        </w:rPr>
        <w:t xml:space="preserve">u nichž je </w:t>
      </w:r>
      <w:r w:rsidR="000D1DAF">
        <w:rPr>
          <w:rFonts w:ascii="Arial" w:hAnsi="Arial" w:cs="Arial"/>
          <w:lang w:eastAsia="cs-CZ"/>
        </w:rPr>
        <w:t>Smluvní strana</w:t>
      </w:r>
      <w:r w:rsidR="000D1DAF" w:rsidRPr="00BF3070">
        <w:rPr>
          <w:rFonts w:ascii="Arial" w:hAnsi="Arial" w:cs="Arial"/>
          <w:lang w:eastAsia="cs-CZ"/>
        </w:rPr>
        <w:t xml:space="preserve"> </w:t>
      </w:r>
      <w:r w:rsidRPr="00BF3070">
        <w:rPr>
          <w:rFonts w:ascii="Arial" w:hAnsi="Arial" w:cs="Arial"/>
          <w:lang w:eastAsia="cs-CZ"/>
        </w:rPr>
        <w:t>schopn</w:t>
      </w:r>
      <w:r w:rsidR="000D1DAF">
        <w:rPr>
          <w:rFonts w:ascii="Arial" w:hAnsi="Arial" w:cs="Arial"/>
          <w:lang w:eastAsia="cs-CZ"/>
        </w:rPr>
        <w:t>a</w:t>
      </w:r>
      <w:r w:rsidRPr="00BF3070">
        <w:rPr>
          <w:rFonts w:ascii="Arial" w:hAnsi="Arial" w:cs="Arial"/>
          <w:lang w:eastAsia="cs-CZ"/>
        </w:rPr>
        <w:t xml:space="preserve"> prokázat, že </w:t>
      </w:r>
      <w:r w:rsidR="000D1DAF">
        <w:rPr>
          <w:rFonts w:ascii="Arial" w:hAnsi="Arial" w:cs="Arial"/>
          <w:lang w:eastAsia="cs-CZ"/>
        </w:rPr>
        <w:t>jí</w:t>
      </w:r>
      <w:r w:rsidRPr="00BF3070">
        <w:rPr>
          <w:rFonts w:ascii="Arial" w:hAnsi="Arial" w:cs="Arial"/>
          <w:lang w:eastAsia="cs-CZ"/>
        </w:rPr>
        <w:t xml:space="preserve"> byly známy ještě před přijetím</w:t>
      </w:r>
      <w:r>
        <w:rPr>
          <w:rFonts w:ascii="Arial" w:hAnsi="Arial" w:cs="Arial"/>
          <w:lang w:eastAsia="cs-CZ"/>
        </w:rPr>
        <w:t xml:space="preserve"> </w:t>
      </w:r>
      <w:r w:rsidRPr="00BF3070">
        <w:rPr>
          <w:rFonts w:ascii="Arial" w:hAnsi="Arial" w:cs="Arial"/>
          <w:lang w:eastAsia="cs-CZ"/>
        </w:rPr>
        <w:t xml:space="preserve">těchto informací od </w:t>
      </w:r>
      <w:r w:rsidR="000D1DAF">
        <w:rPr>
          <w:rFonts w:ascii="Arial" w:hAnsi="Arial" w:cs="Arial"/>
          <w:lang w:eastAsia="cs-CZ"/>
        </w:rPr>
        <w:t>druhé Smluvní strany</w:t>
      </w:r>
      <w:r w:rsidRPr="00BF3070">
        <w:rPr>
          <w:rFonts w:ascii="Arial" w:hAnsi="Arial" w:cs="Arial"/>
          <w:lang w:eastAsia="cs-CZ"/>
        </w:rPr>
        <w:t>, avšak pouze za podmínky, že se na tyto informace</w:t>
      </w:r>
      <w:r>
        <w:rPr>
          <w:rFonts w:ascii="Arial" w:hAnsi="Arial" w:cs="Arial"/>
          <w:lang w:eastAsia="cs-CZ"/>
        </w:rPr>
        <w:t xml:space="preserve"> </w:t>
      </w:r>
      <w:r w:rsidRPr="00BF3070">
        <w:rPr>
          <w:rFonts w:ascii="Arial" w:hAnsi="Arial" w:cs="Arial"/>
          <w:lang w:eastAsia="cs-CZ"/>
        </w:rPr>
        <w:t>nevztahuje povinnost mlčenlivosti z jiných důvodů;</w:t>
      </w:r>
    </w:p>
    <w:p w14:paraId="3217E2A4" w14:textId="304A0C53" w:rsidR="00BF3070" w:rsidRDefault="00BF3070" w:rsidP="00BF3070">
      <w:pPr>
        <w:pStyle w:val="Bezmezer"/>
        <w:spacing w:after="120" w:line="312" w:lineRule="auto"/>
        <w:ind w:left="1413" w:hanging="846"/>
        <w:jc w:val="both"/>
        <w:rPr>
          <w:rFonts w:ascii="Arial" w:hAnsi="Arial" w:cs="Arial"/>
          <w:lang w:eastAsia="cs-CZ"/>
        </w:rPr>
      </w:pPr>
      <w:r>
        <w:rPr>
          <w:rFonts w:ascii="Arial" w:hAnsi="Arial" w:cs="Arial"/>
          <w:lang w:eastAsia="cs-CZ"/>
        </w:rPr>
        <w:t>(v)</w:t>
      </w:r>
      <w:r>
        <w:rPr>
          <w:rFonts w:ascii="Arial" w:hAnsi="Arial" w:cs="Arial"/>
          <w:lang w:eastAsia="cs-CZ"/>
        </w:rPr>
        <w:tab/>
      </w:r>
      <w:r w:rsidRPr="00BF3070">
        <w:rPr>
          <w:rFonts w:ascii="Arial" w:hAnsi="Arial" w:cs="Arial"/>
          <w:lang w:eastAsia="cs-CZ"/>
        </w:rPr>
        <w:t xml:space="preserve">které budou </w:t>
      </w:r>
      <w:r w:rsidR="000D1DAF">
        <w:rPr>
          <w:rFonts w:ascii="Arial" w:hAnsi="Arial" w:cs="Arial"/>
          <w:lang w:eastAsia="cs-CZ"/>
        </w:rPr>
        <w:t>Smluvní straně</w:t>
      </w:r>
      <w:r w:rsidR="000D1DAF" w:rsidRPr="00BF3070">
        <w:rPr>
          <w:rFonts w:ascii="Arial" w:hAnsi="Arial" w:cs="Arial"/>
          <w:lang w:eastAsia="cs-CZ"/>
        </w:rPr>
        <w:t xml:space="preserve"> </w:t>
      </w:r>
      <w:r w:rsidRPr="00BF3070">
        <w:rPr>
          <w:rFonts w:ascii="Arial" w:hAnsi="Arial" w:cs="Arial"/>
          <w:lang w:eastAsia="cs-CZ"/>
        </w:rPr>
        <w:t>po uzavření této Smlouvy sděleny bez závazku mlčenlivosti</w:t>
      </w:r>
      <w:r>
        <w:rPr>
          <w:rFonts w:ascii="Arial" w:hAnsi="Arial" w:cs="Arial"/>
          <w:lang w:eastAsia="cs-CZ"/>
        </w:rPr>
        <w:t xml:space="preserve"> </w:t>
      </w:r>
      <w:r w:rsidRPr="00BF3070">
        <w:rPr>
          <w:rFonts w:ascii="Arial" w:hAnsi="Arial" w:cs="Arial"/>
          <w:lang w:eastAsia="cs-CZ"/>
        </w:rPr>
        <w:t>třetí stranou, jež rovněž není ve vztahu k těmto informacím nijak vázána</w:t>
      </w:r>
      <w:r w:rsidR="00C019EA">
        <w:rPr>
          <w:rFonts w:ascii="Arial" w:hAnsi="Arial" w:cs="Arial"/>
          <w:lang w:eastAsia="cs-CZ"/>
        </w:rPr>
        <w:t>;</w:t>
      </w:r>
    </w:p>
    <w:p w14:paraId="13766094" w14:textId="5EA0E22C" w:rsidR="00C019EA" w:rsidRDefault="00C019EA" w:rsidP="00BF3070">
      <w:pPr>
        <w:pStyle w:val="Bezmezer"/>
        <w:spacing w:after="120" w:line="312" w:lineRule="auto"/>
        <w:ind w:left="1413" w:hanging="846"/>
        <w:jc w:val="both"/>
        <w:rPr>
          <w:rFonts w:ascii="Arial" w:hAnsi="Arial" w:cs="Arial"/>
          <w:lang w:eastAsia="cs-CZ"/>
        </w:rPr>
      </w:pPr>
      <w:r>
        <w:rPr>
          <w:rFonts w:ascii="Arial" w:hAnsi="Arial" w:cs="Arial"/>
          <w:lang w:eastAsia="cs-CZ"/>
        </w:rPr>
        <w:t>(</w:t>
      </w:r>
      <w:proofErr w:type="spellStart"/>
      <w:r>
        <w:rPr>
          <w:rFonts w:ascii="Arial" w:hAnsi="Arial" w:cs="Arial"/>
          <w:lang w:eastAsia="cs-CZ"/>
        </w:rPr>
        <w:t>vi</w:t>
      </w:r>
      <w:proofErr w:type="spellEnd"/>
      <w:r>
        <w:rPr>
          <w:rFonts w:ascii="Arial" w:hAnsi="Arial" w:cs="Arial"/>
          <w:lang w:eastAsia="cs-CZ"/>
        </w:rPr>
        <w:t>)</w:t>
      </w:r>
      <w:r>
        <w:rPr>
          <w:rFonts w:ascii="Arial" w:hAnsi="Arial" w:cs="Arial"/>
          <w:lang w:eastAsia="cs-CZ"/>
        </w:rPr>
        <w:tab/>
      </w:r>
      <w:r w:rsidR="00F117CF">
        <w:rPr>
          <w:rFonts w:ascii="Arial" w:hAnsi="Arial" w:cs="Arial"/>
          <w:lang w:eastAsia="cs-CZ"/>
        </w:rPr>
        <w:t xml:space="preserve">povinně </w:t>
      </w:r>
      <w:r w:rsidR="00F117CF" w:rsidRPr="003C6056">
        <w:rPr>
          <w:rFonts w:ascii="Arial" w:hAnsi="Arial" w:cs="Arial"/>
          <w:lang w:eastAsia="cs-CZ"/>
        </w:rPr>
        <w:t>uváděné v </w:t>
      </w:r>
      <w:r w:rsidR="009B4473" w:rsidRPr="003C6056">
        <w:rPr>
          <w:rFonts w:ascii="Arial" w:hAnsi="Arial" w:cs="Arial"/>
          <w:lang w:eastAsia="cs-CZ"/>
        </w:rPr>
        <w:t>periodických a</w:t>
      </w:r>
      <w:r w:rsidRPr="003C6056">
        <w:rPr>
          <w:rFonts w:ascii="Arial" w:hAnsi="Arial" w:cs="Arial"/>
          <w:lang w:eastAsia="cs-CZ"/>
        </w:rPr>
        <w:t xml:space="preserve"> závěrečn</w:t>
      </w:r>
      <w:r w:rsidR="00F117CF" w:rsidRPr="003C6056">
        <w:rPr>
          <w:rFonts w:ascii="Arial" w:hAnsi="Arial" w:cs="Arial"/>
          <w:lang w:eastAsia="cs-CZ"/>
        </w:rPr>
        <w:t>ých</w:t>
      </w:r>
      <w:r w:rsidRPr="003C6056">
        <w:rPr>
          <w:rFonts w:ascii="Arial" w:hAnsi="Arial" w:cs="Arial"/>
          <w:lang w:eastAsia="cs-CZ"/>
        </w:rPr>
        <w:t xml:space="preserve"> zpráv</w:t>
      </w:r>
      <w:r w:rsidR="00F117CF" w:rsidRPr="003C6056">
        <w:rPr>
          <w:rFonts w:ascii="Arial" w:hAnsi="Arial" w:cs="Arial"/>
          <w:lang w:eastAsia="cs-CZ"/>
        </w:rPr>
        <w:t>ách</w:t>
      </w:r>
      <w:r w:rsidRPr="003C6056">
        <w:rPr>
          <w:rFonts w:ascii="Arial" w:hAnsi="Arial" w:cs="Arial"/>
          <w:lang w:eastAsia="cs-CZ"/>
        </w:rPr>
        <w:t xml:space="preserve"> k projekt</w:t>
      </w:r>
      <w:r w:rsidR="009B4473">
        <w:rPr>
          <w:rFonts w:ascii="Arial" w:hAnsi="Arial" w:cs="Arial"/>
          <w:lang w:eastAsia="cs-CZ"/>
        </w:rPr>
        <w:t>u</w:t>
      </w:r>
      <w:r w:rsidRPr="003C6056">
        <w:rPr>
          <w:rFonts w:ascii="Arial" w:hAnsi="Arial" w:cs="Arial"/>
          <w:lang w:eastAsia="cs-CZ"/>
        </w:rPr>
        <w:t xml:space="preserve"> Technologické agentury </w:t>
      </w:r>
      <w:r>
        <w:rPr>
          <w:rFonts w:ascii="Arial" w:hAnsi="Arial" w:cs="Arial"/>
          <w:lang w:eastAsia="cs-CZ"/>
        </w:rPr>
        <w:t xml:space="preserve">České </w:t>
      </w:r>
      <w:r w:rsidRPr="00F65281">
        <w:rPr>
          <w:rFonts w:ascii="Arial" w:hAnsi="Arial" w:cs="Arial"/>
          <w:lang w:eastAsia="cs-CZ"/>
        </w:rPr>
        <w:t xml:space="preserve">republiky </w:t>
      </w:r>
      <w:r w:rsidR="009B4473" w:rsidRPr="009B4473">
        <w:rPr>
          <w:rFonts w:ascii="Arial" w:hAnsi="Arial" w:cs="Arial"/>
          <w:lang w:eastAsia="cs-CZ"/>
        </w:rPr>
        <w:t>TAČR TREND FW06010036</w:t>
      </w:r>
    </w:p>
    <w:p w14:paraId="6B013A83" w14:textId="6E14131E" w:rsidR="00F31D82" w:rsidRDefault="00F31D82" w:rsidP="00BF3070">
      <w:pPr>
        <w:pStyle w:val="Bezmezer"/>
        <w:spacing w:after="120" w:line="312" w:lineRule="auto"/>
        <w:ind w:left="1413" w:hanging="846"/>
        <w:jc w:val="both"/>
        <w:rPr>
          <w:rFonts w:ascii="Arial" w:hAnsi="Arial" w:cs="Arial"/>
          <w:lang w:eastAsia="cs-CZ"/>
        </w:rPr>
      </w:pPr>
    </w:p>
    <w:p w14:paraId="595E74C2" w14:textId="1F70178B" w:rsidR="00BF3070" w:rsidRDefault="00BF3070" w:rsidP="00BF3070">
      <w:pPr>
        <w:pStyle w:val="Bezmezer"/>
        <w:spacing w:after="120" w:line="312" w:lineRule="auto"/>
        <w:ind w:left="567" w:hanging="567"/>
        <w:jc w:val="both"/>
        <w:rPr>
          <w:rFonts w:ascii="Arial" w:hAnsi="Arial" w:cs="Arial"/>
          <w:lang w:eastAsia="cs-CZ"/>
        </w:rPr>
      </w:pPr>
    </w:p>
    <w:p w14:paraId="17B225BF" w14:textId="42662612" w:rsidR="009846FB" w:rsidRDefault="00F31D82" w:rsidP="00BF3070">
      <w:pPr>
        <w:pStyle w:val="Bezmezer"/>
        <w:spacing w:after="120" w:line="312" w:lineRule="auto"/>
        <w:ind w:left="567" w:hanging="567"/>
        <w:jc w:val="both"/>
        <w:rPr>
          <w:rFonts w:ascii="Arial" w:hAnsi="Arial" w:cs="Arial"/>
          <w:lang w:eastAsia="cs-CZ"/>
        </w:rPr>
      </w:pPr>
      <w:r>
        <w:rPr>
          <w:rFonts w:ascii="Arial" w:hAnsi="Arial" w:cs="Arial"/>
          <w:lang w:eastAsia="cs-CZ"/>
        </w:rPr>
        <w:t>2</w:t>
      </w:r>
      <w:r w:rsidR="00AA0C0A">
        <w:rPr>
          <w:rFonts w:ascii="Arial" w:hAnsi="Arial" w:cs="Arial"/>
          <w:lang w:eastAsia="cs-CZ"/>
        </w:rPr>
        <w:t>.</w:t>
      </w:r>
      <w:r>
        <w:rPr>
          <w:rFonts w:ascii="Arial" w:hAnsi="Arial" w:cs="Arial"/>
          <w:lang w:eastAsia="cs-CZ"/>
        </w:rPr>
        <w:t>3</w:t>
      </w:r>
      <w:r w:rsidR="009846FB">
        <w:rPr>
          <w:rFonts w:ascii="Arial" w:hAnsi="Arial" w:cs="Arial"/>
          <w:lang w:eastAsia="cs-CZ"/>
        </w:rPr>
        <w:tab/>
      </w:r>
      <w:r w:rsidR="009846FB" w:rsidRPr="009846FB">
        <w:rPr>
          <w:rFonts w:ascii="Arial" w:hAnsi="Arial" w:cs="Arial"/>
          <w:lang w:eastAsia="cs-CZ"/>
        </w:rPr>
        <w:t xml:space="preserve">Poskytnutí </w:t>
      </w:r>
      <w:r w:rsidR="00FC45A2">
        <w:rPr>
          <w:rFonts w:ascii="Arial" w:hAnsi="Arial" w:cs="Arial"/>
          <w:lang w:eastAsia="cs-CZ"/>
        </w:rPr>
        <w:t xml:space="preserve">důvěrných informací nebo obchodního tajemství </w:t>
      </w:r>
      <w:r w:rsidR="009846FB" w:rsidRPr="009846FB">
        <w:rPr>
          <w:rFonts w:ascii="Arial" w:hAnsi="Arial" w:cs="Arial"/>
          <w:lang w:eastAsia="cs-CZ"/>
        </w:rPr>
        <w:t>nezakládá žádné právo na licenci, ochrannou známku, patent, právo užití nebo šíření autorského díla, ani jakékoliv jiné právo duševního nebo průmyslového vlastnictví.</w:t>
      </w:r>
    </w:p>
    <w:p w14:paraId="4803AB8F" w14:textId="735EEC26" w:rsidR="00F31D82" w:rsidRDefault="00F31D82" w:rsidP="00BF3070">
      <w:pPr>
        <w:pStyle w:val="Bezmezer"/>
        <w:spacing w:after="120" w:line="312" w:lineRule="auto"/>
        <w:ind w:left="567" w:hanging="567"/>
        <w:jc w:val="both"/>
        <w:rPr>
          <w:rFonts w:ascii="Arial" w:hAnsi="Arial" w:cs="Arial"/>
          <w:lang w:eastAsia="cs-CZ"/>
        </w:rPr>
      </w:pPr>
      <w:r>
        <w:rPr>
          <w:rFonts w:ascii="Arial" w:hAnsi="Arial" w:cs="Arial"/>
          <w:lang w:eastAsia="cs-CZ"/>
        </w:rPr>
        <w:t xml:space="preserve">2.4  </w:t>
      </w:r>
      <w:r w:rsidRPr="00F31D82">
        <w:rPr>
          <w:rFonts w:ascii="Arial" w:hAnsi="Arial" w:cs="Arial"/>
          <w:lang w:eastAsia="cs-CZ"/>
        </w:rPr>
        <w:t xml:space="preserve"> </w:t>
      </w:r>
      <w:r>
        <w:rPr>
          <w:rFonts w:ascii="Arial" w:hAnsi="Arial" w:cs="Arial"/>
          <w:lang w:eastAsia="cs-CZ"/>
        </w:rPr>
        <w:t xml:space="preserve">V </w:t>
      </w:r>
      <w:r w:rsidRPr="00F31D82">
        <w:rPr>
          <w:rFonts w:ascii="Arial" w:hAnsi="Arial" w:cs="Arial"/>
          <w:lang w:eastAsia="cs-CZ"/>
        </w:rPr>
        <w:t xml:space="preserve">případě, že Smluvní strana dala </w:t>
      </w:r>
      <w:r>
        <w:rPr>
          <w:rFonts w:ascii="Arial" w:hAnsi="Arial" w:cs="Arial"/>
          <w:lang w:eastAsia="cs-CZ"/>
        </w:rPr>
        <w:t xml:space="preserve">dle odst. 2. 2 bodu </w:t>
      </w:r>
      <w:r w:rsidR="0090411C">
        <w:rPr>
          <w:rFonts w:ascii="Arial" w:hAnsi="Arial" w:cs="Arial"/>
          <w:lang w:eastAsia="cs-CZ"/>
        </w:rPr>
        <w:t>(</w:t>
      </w:r>
      <w:proofErr w:type="spellStart"/>
      <w:r>
        <w:rPr>
          <w:rFonts w:ascii="Arial" w:hAnsi="Arial" w:cs="Arial"/>
          <w:lang w:eastAsia="cs-CZ"/>
        </w:rPr>
        <w:t>vii</w:t>
      </w:r>
      <w:proofErr w:type="spellEnd"/>
      <w:r w:rsidR="0090411C">
        <w:rPr>
          <w:rFonts w:ascii="Arial" w:hAnsi="Arial" w:cs="Arial"/>
          <w:lang w:eastAsia="cs-CZ"/>
        </w:rPr>
        <w:t>)</w:t>
      </w:r>
      <w:r>
        <w:rPr>
          <w:rFonts w:ascii="Arial" w:hAnsi="Arial" w:cs="Arial"/>
          <w:lang w:eastAsia="cs-CZ"/>
        </w:rPr>
        <w:t xml:space="preserve"> souhlas</w:t>
      </w:r>
      <w:r w:rsidRPr="00F31D82">
        <w:rPr>
          <w:rFonts w:ascii="Arial" w:hAnsi="Arial" w:cs="Arial"/>
          <w:lang w:eastAsia="cs-CZ"/>
        </w:rPr>
        <w:t xml:space="preserve"> </w:t>
      </w:r>
      <w:r>
        <w:rPr>
          <w:rFonts w:ascii="Arial" w:hAnsi="Arial" w:cs="Arial"/>
          <w:lang w:eastAsia="cs-CZ"/>
        </w:rPr>
        <w:t>k poskytnutí</w:t>
      </w:r>
      <w:r w:rsidRPr="00F31D82">
        <w:rPr>
          <w:rFonts w:ascii="Arial" w:hAnsi="Arial" w:cs="Arial"/>
          <w:lang w:eastAsia="cs-CZ"/>
        </w:rPr>
        <w:t xml:space="preserve"> důvěrných informací, je druhá smluvní strana oprávněna důvěrné informace předat třetí osobě pouze za předpokladu, že tuto osobu zaváže k zachování mlčenlivosti za podmínek podle této Dohody. V případě porušení povinností Smlouvy vyplývajících z takové dohody ze strany této třetí osoby nese Smluvní strana za tuto osobu vůči oprávněné Smluvní straně odpovědnost, jako by takovou povinnost porušila sama.</w:t>
      </w:r>
    </w:p>
    <w:p w14:paraId="5A8FCEFB" w14:textId="2401469A" w:rsidR="00743F49" w:rsidRDefault="00743F49" w:rsidP="00BF3070">
      <w:pPr>
        <w:pStyle w:val="Bezmezer"/>
        <w:spacing w:after="120" w:line="312" w:lineRule="auto"/>
        <w:ind w:left="567" w:hanging="567"/>
        <w:jc w:val="both"/>
        <w:rPr>
          <w:rFonts w:ascii="Arial" w:hAnsi="Arial" w:cs="Arial"/>
          <w:lang w:eastAsia="cs-CZ"/>
        </w:rPr>
      </w:pPr>
    </w:p>
    <w:p w14:paraId="3B97B30F" w14:textId="15006D49" w:rsidR="00BF3070" w:rsidRDefault="00BF3070" w:rsidP="00BF3070">
      <w:pPr>
        <w:pStyle w:val="Bezmezer"/>
        <w:spacing w:after="120" w:line="312" w:lineRule="auto"/>
        <w:ind w:left="360"/>
        <w:jc w:val="both"/>
        <w:rPr>
          <w:rFonts w:ascii="Arial" w:hAnsi="Arial" w:cs="Arial"/>
          <w:lang w:eastAsia="cs-CZ"/>
        </w:rPr>
      </w:pPr>
    </w:p>
    <w:p w14:paraId="45BD198B" w14:textId="77777777" w:rsidR="00BF3070" w:rsidRPr="00BF3070" w:rsidRDefault="00BF3070" w:rsidP="00BF3070">
      <w:pPr>
        <w:pStyle w:val="Bezmezer"/>
        <w:spacing w:after="120" w:line="312" w:lineRule="auto"/>
        <w:jc w:val="center"/>
        <w:rPr>
          <w:rFonts w:ascii="Arial" w:hAnsi="Arial" w:cs="Arial"/>
          <w:b/>
          <w:lang w:eastAsia="cs-CZ"/>
        </w:rPr>
      </w:pPr>
      <w:r w:rsidRPr="00BF3070">
        <w:rPr>
          <w:rFonts w:ascii="Arial" w:hAnsi="Arial" w:cs="Arial"/>
          <w:b/>
          <w:lang w:eastAsia="cs-CZ"/>
        </w:rPr>
        <w:t>I</w:t>
      </w:r>
      <w:r w:rsidR="00AA0C0A">
        <w:rPr>
          <w:rFonts w:ascii="Arial" w:hAnsi="Arial" w:cs="Arial"/>
          <w:b/>
          <w:lang w:eastAsia="cs-CZ"/>
        </w:rPr>
        <w:t>II</w:t>
      </w:r>
      <w:r w:rsidRPr="00BF3070">
        <w:rPr>
          <w:rFonts w:ascii="Arial" w:hAnsi="Arial" w:cs="Arial"/>
          <w:b/>
          <w:lang w:eastAsia="cs-CZ"/>
        </w:rPr>
        <w:t>.</w:t>
      </w:r>
    </w:p>
    <w:p w14:paraId="0289D433" w14:textId="77777777" w:rsidR="00BF3070" w:rsidRPr="00BF3070" w:rsidRDefault="00BF3070" w:rsidP="00BF3070">
      <w:pPr>
        <w:pStyle w:val="Bezmezer"/>
        <w:spacing w:after="120" w:line="312" w:lineRule="auto"/>
        <w:jc w:val="center"/>
        <w:rPr>
          <w:rFonts w:ascii="Arial" w:hAnsi="Arial" w:cs="Arial"/>
          <w:b/>
          <w:u w:val="single"/>
          <w:lang w:eastAsia="cs-CZ"/>
        </w:rPr>
      </w:pPr>
      <w:r w:rsidRPr="00BF3070">
        <w:rPr>
          <w:rFonts w:ascii="Arial" w:hAnsi="Arial" w:cs="Arial"/>
          <w:b/>
          <w:u w:val="single"/>
          <w:lang w:eastAsia="cs-CZ"/>
        </w:rPr>
        <w:t>SANKČNÍ UJEDNÁNÍ</w:t>
      </w:r>
    </w:p>
    <w:p w14:paraId="3D61881C" w14:textId="69A68596" w:rsidR="00126522" w:rsidRDefault="00AA0C0A" w:rsidP="00BF3070">
      <w:pPr>
        <w:pStyle w:val="Bezmezer"/>
        <w:spacing w:after="120" w:line="312" w:lineRule="auto"/>
        <w:ind w:left="567" w:hanging="567"/>
        <w:jc w:val="both"/>
        <w:rPr>
          <w:rFonts w:ascii="Arial" w:hAnsi="Arial" w:cs="Arial"/>
          <w:lang w:eastAsia="cs-CZ"/>
        </w:rPr>
      </w:pPr>
      <w:r>
        <w:rPr>
          <w:rFonts w:ascii="Arial" w:hAnsi="Arial" w:cs="Arial"/>
          <w:lang w:eastAsia="cs-CZ"/>
        </w:rPr>
        <w:t>3</w:t>
      </w:r>
      <w:r w:rsidR="00BF3070" w:rsidRPr="00BF3070">
        <w:rPr>
          <w:rFonts w:ascii="Arial" w:hAnsi="Arial" w:cs="Arial"/>
          <w:lang w:eastAsia="cs-CZ"/>
        </w:rPr>
        <w:t xml:space="preserve">.1 </w:t>
      </w:r>
      <w:r w:rsidR="00BF3070">
        <w:rPr>
          <w:rFonts w:ascii="Arial" w:hAnsi="Arial" w:cs="Arial"/>
          <w:lang w:eastAsia="cs-CZ"/>
        </w:rPr>
        <w:tab/>
      </w:r>
      <w:r w:rsidR="00BF3070" w:rsidRPr="00BF3070">
        <w:rPr>
          <w:rFonts w:ascii="Arial" w:hAnsi="Arial" w:cs="Arial"/>
          <w:lang w:eastAsia="cs-CZ"/>
        </w:rPr>
        <w:t xml:space="preserve">Smluvní strany se dohodly, že pro případ, že Smluvní strana </w:t>
      </w:r>
      <w:proofErr w:type="gramStart"/>
      <w:r w:rsidR="00BF3070" w:rsidRPr="00BF3070">
        <w:rPr>
          <w:rFonts w:ascii="Arial" w:hAnsi="Arial" w:cs="Arial"/>
          <w:lang w:eastAsia="cs-CZ"/>
        </w:rPr>
        <w:t>poruší</w:t>
      </w:r>
      <w:proofErr w:type="gramEnd"/>
      <w:r w:rsidR="00BF3070">
        <w:rPr>
          <w:rFonts w:ascii="Arial" w:hAnsi="Arial" w:cs="Arial"/>
          <w:lang w:eastAsia="cs-CZ"/>
        </w:rPr>
        <w:t xml:space="preserve"> </w:t>
      </w:r>
      <w:r w:rsidR="00BF3070" w:rsidRPr="00BF3070">
        <w:rPr>
          <w:rFonts w:ascii="Arial" w:hAnsi="Arial" w:cs="Arial"/>
          <w:lang w:eastAsia="cs-CZ"/>
        </w:rPr>
        <w:t xml:space="preserve">povinnosti </w:t>
      </w:r>
      <w:r w:rsidR="00C05F6C">
        <w:rPr>
          <w:rFonts w:ascii="Arial" w:hAnsi="Arial" w:cs="Arial"/>
          <w:lang w:eastAsia="cs-CZ"/>
        </w:rPr>
        <w:t xml:space="preserve">ohledně zachování mlčenlivosti </w:t>
      </w:r>
      <w:r w:rsidR="00BF3070" w:rsidRPr="00BF3070">
        <w:rPr>
          <w:rFonts w:ascii="Arial" w:hAnsi="Arial" w:cs="Arial"/>
          <w:lang w:eastAsia="cs-CZ"/>
        </w:rPr>
        <w:t>vyplývající z této Dohody</w:t>
      </w:r>
      <w:r w:rsidR="00657E08">
        <w:rPr>
          <w:rFonts w:ascii="Arial" w:hAnsi="Arial" w:cs="Arial"/>
          <w:lang w:eastAsia="cs-CZ"/>
        </w:rPr>
        <w:t xml:space="preserve">, </w:t>
      </w:r>
      <w:r w:rsidR="00B10BEC">
        <w:rPr>
          <w:rFonts w:ascii="Arial" w:hAnsi="Arial" w:cs="Arial"/>
          <w:lang w:eastAsia="cs-CZ"/>
        </w:rPr>
        <w:t xml:space="preserve">a to </w:t>
      </w:r>
      <w:r w:rsidR="00657E08">
        <w:rPr>
          <w:rFonts w:ascii="Arial" w:hAnsi="Arial" w:cs="Arial"/>
          <w:lang w:eastAsia="cs-CZ"/>
        </w:rPr>
        <w:t>jiné než uvedené v odst. 3.2</w:t>
      </w:r>
      <w:r w:rsidR="00BF3070" w:rsidRPr="00BF3070">
        <w:rPr>
          <w:rFonts w:ascii="Arial" w:hAnsi="Arial" w:cs="Arial"/>
          <w:lang w:eastAsia="cs-CZ"/>
        </w:rPr>
        <w:t>, je povinna uhradit v případě každého jednotlivého</w:t>
      </w:r>
      <w:r w:rsidR="00BF3070">
        <w:rPr>
          <w:rFonts w:ascii="Arial" w:hAnsi="Arial" w:cs="Arial"/>
          <w:lang w:eastAsia="cs-CZ"/>
        </w:rPr>
        <w:t xml:space="preserve"> </w:t>
      </w:r>
      <w:r w:rsidR="00BF3070" w:rsidRPr="00BF3070">
        <w:rPr>
          <w:rFonts w:ascii="Arial" w:hAnsi="Arial" w:cs="Arial"/>
          <w:lang w:eastAsia="cs-CZ"/>
        </w:rPr>
        <w:t xml:space="preserve">porušení svých povinností </w:t>
      </w:r>
      <w:r w:rsidR="00657E08">
        <w:rPr>
          <w:rFonts w:ascii="Arial" w:hAnsi="Arial" w:cs="Arial"/>
          <w:lang w:eastAsia="cs-CZ"/>
        </w:rPr>
        <w:t>druhé</w:t>
      </w:r>
      <w:r w:rsidR="00657E08" w:rsidRPr="00BF3070">
        <w:rPr>
          <w:rFonts w:ascii="Arial" w:hAnsi="Arial" w:cs="Arial"/>
          <w:lang w:eastAsia="cs-CZ"/>
        </w:rPr>
        <w:t xml:space="preserve"> </w:t>
      </w:r>
      <w:r w:rsidR="00BF3070" w:rsidRPr="00BF3070">
        <w:rPr>
          <w:rFonts w:ascii="Arial" w:hAnsi="Arial" w:cs="Arial"/>
          <w:lang w:eastAsia="cs-CZ"/>
        </w:rPr>
        <w:t xml:space="preserve">Smluvní straně smluvní pokutu ve výši </w:t>
      </w:r>
      <w:r w:rsidR="00182EDD">
        <w:rPr>
          <w:rFonts w:ascii="Arial" w:hAnsi="Arial" w:cs="Arial"/>
          <w:lang w:eastAsia="cs-CZ"/>
        </w:rPr>
        <w:t>50</w:t>
      </w:r>
      <w:r w:rsidR="009F2E3C">
        <w:rPr>
          <w:rFonts w:ascii="Arial" w:hAnsi="Arial" w:cs="Arial"/>
          <w:lang w:eastAsia="cs-CZ"/>
        </w:rPr>
        <w:t xml:space="preserve"> 000</w:t>
      </w:r>
      <w:r w:rsidR="00BF3070" w:rsidRPr="00BF3070">
        <w:rPr>
          <w:rFonts w:ascii="Arial" w:hAnsi="Arial" w:cs="Arial"/>
          <w:lang w:eastAsia="cs-CZ"/>
        </w:rPr>
        <w:t xml:space="preserve"> Kč</w:t>
      </w:r>
      <w:r w:rsidR="00BF3070">
        <w:rPr>
          <w:rFonts w:ascii="Arial" w:hAnsi="Arial" w:cs="Arial"/>
          <w:lang w:eastAsia="cs-CZ"/>
        </w:rPr>
        <w:t xml:space="preserve"> </w:t>
      </w:r>
      <w:r w:rsidR="00BF3070" w:rsidRPr="00BF3070">
        <w:rPr>
          <w:rFonts w:ascii="Arial" w:hAnsi="Arial" w:cs="Arial"/>
          <w:lang w:eastAsia="cs-CZ"/>
        </w:rPr>
        <w:t>(slov</w:t>
      </w:r>
      <w:r w:rsidR="00BF3070">
        <w:rPr>
          <w:rFonts w:ascii="Arial" w:hAnsi="Arial" w:cs="Arial"/>
          <w:lang w:eastAsia="cs-CZ"/>
        </w:rPr>
        <w:t xml:space="preserve">y: </w:t>
      </w:r>
      <w:r w:rsidR="00182EDD">
        <w:rPr>
          <w:rFonts w:ascii="Arial" w:hAnsi="Arial" w:cs="Arial"/>
          <w:lang w:eastAsia="cs-CZ"/>
        </w:rPr>
        <w:t>padesát</w:t>
      </w:r>
      <w:r w:rsidR="009F2E3C">
        <w:rPr>
          <w:rFonts w:ascii="Arial" w:hAnsi="Arial" w:cs="Arial"/>
          <w:lang w:eastAsia="cs-CZ"/>
        </w:rPr>
        <w:t xml:space="preserve"> tisíc</w:t>
      </w:r>
      <w:r w:rsidR="00BF3070">
        <w:rPr>
          <w:rFonts w:ascii="Arial" w:hAnsi="Arial" w:cs="Arial"/>
          <w:lang w:eastAsia="cs-CZ"/>
        </w:rPr>
        <w:t xml:space="preserve"> korun českých).</w:t>
      </w:r>
    </w:p>
    <w:p w14:paraId="7C9E4ED0" w14:textId="6B67037D" w:rsidR="00BF3070" w:rsidRDefault="00126522" w:rsidP="00BF3070">
      <w:pPr>
        <w:pStyle w:val="Bezmezer"/>
        <w:spacing w:after="120" w:line="312" w:lineRule="auto"/>
        <w:ind w:left="567" w:hanging="567"/>
        <w:jc w:val="both"/>
        <w:rPr>
          <w:rFonts w:ascii="Arial" w:hAnsi="Arial" w:cs="Arial"/>
          <w:lang w:eastAsia="cs-CZ"/>
        </w:rPr>
      </w:pPr>
      <w:r>
        <w:rPr>
          <w:rFonts w:ascii="Arial" w:hAnsi="Arial" w:cs="Arial"/>
          <w:lang w:eastAsia="cs-CZ"/>
        </w:rPr>
        <w:t>3.2</w:t>
      </w:r>
      <w:r>
        <w:rPr>
          <w:rFonts w:ascii="Arial" w:hAnsi="Arial" w:cs="Arial"/>
          <w:lang w:eastAsia="cs-CZ"/>
        </w:rPr>
        <w:tab/>
      </w:r>
      <w:r w:rsidRPr="00BF3070">
        <w:rPr>
          <w:rFonts w:ascii="Arial" w:hAnsi="Arial" w:cs="Arial"/>
          <w:lang w:eastAsia="cs-CZ"/>
        </w:rPr>
        <w:t xml:space="preserve">Smluvní strany se dohodly, že pro případ, že Smluvní strana způsobem </w:t>
      </w:r>
      <w:proofErr w:type="gramStart"/>
      <w:r w:rsidR="00657E08">
        <w:rPr>
          <w:rFonts w:ascii="Arial" w:hAnsi="Arial" w:cs="Arial"/>
          <w:lang w:eastAsia="cs-CZ"/>
        </w:rPr>
        <w:t>poruší</w:t>
      </w:r>
      <w:proofErr w:type="gramEnd"/>
      <w:r w:rsidR="00657E08">
        <w:rPr>
          <w:rFonts w:ascii="Arial" w:hAnsi="Arial" w:cs="Arial"/>
          <w:lang w:eastAsia="cs-CZ"/>
        </w:rPr>
        <w:t xml:space="preserve"> povinnost mlčenlivosti ohledně</w:t>
      </w:r>
      <w:r>
        <w:rPr>
          <w:rFonts w:ascii="Arial" w:hAnsi="Arial" w:cs="Arial"/>
          <w:lang w:eastAsia="cs-CZ"/>
        </w:rPr>
        <w:t xml:space="preserve"> </w:t>
      </w:r>
      <w:r w:rsidRPr="00126522">
        <w:rPr>
          <w:rFonts w:ascii="Arial" w:hAnsi="Arial" w:cs="Arial"/>
          <w:lang w:eastAsia="cs-CZ"/>
        </w:rPr>
        <w:t xml:space="preserve">informací o složení přípravku, o zkoumaných látkách a výsledků jejich testování, </w:t>
      </w:r>
      <w:r w:rsidR="00657E08">
        <w:rPr>
          <w:rFonts w:ascii="Arial" w:hAnsi="Arial" w:cs="Arial"/>
          <w:lang w:eastAsia="cs-CZ"/>
        </w:rPr>
        <w:t xml:space="preserve">informací o dodavatelích, </w:t>
      </w:r>
      <w:r w:rsidRPr="00126522">
        <w:rPr>
          <w:rFonts w:ascii="Arial" w:hAnsi="Arial" w:cs="Arial"/>
          <w:lang w:eastAsia="cs-CZ"/>
        </w:rPr>
        <w:t xml:space="preserve">informací o způsobu úpravy a jiné </w:t>
      </w:r>
      <w:r w:rsidRPr="00126522">
        <w:rPr>
          <w:rFonts w:ascii="Arial" w:hAnsi="Arial" w:cs="Arial"/>
          <w:lang w:eastAsia="cs-CZ"/>
        </w:rPr>
        <w:lastRenderedPageBreak/>
        <w:t>technologické úpravy</w:t>
      </w:r>
      <w:r w:rsidRPr="00BF3070">
        <w:rPr>
          <w:rFonts w:ascii="Arial" w:hAnsi="Arial" w:cs="Arial"/>
          <w:lang w:eastAsia="cs-CZ"/>
        </w:rPr>
        <w:t xml:space="preserve">, je povinna uhradit </w:t>
      </w:r>
      <w:r w:rsidR="00657E08">
        <w:rPr>
          <w:rFonts w:ascii="Arial" w:hAnsi="Arial" w:cs="Arial"/>
          <w:lang w:eastAsia="cs-CZ"/>
        </w:rPr>
        <w:t>druhé</w:t>
      </w:r>
      <w:r w:rsidRPr="00BF3070">
        <w:rPr>
          <w:rFonts w:ascii="Arial" w:hAnsi="Arial" w:cs="Arial"/>
          <w:lang w:eastAsia="cs-CZ"/>
        </w:rPr>
        <w:t xml:space="preserve"> Smluvní straně smluvní pokutu ve výši </w:t>
      </w:r>
      <w:r w:rsidR="00182EDD">
        <w:rPr>
          <w:rFonts w:ascii="Arial" w:hAnsi="Arial" w:cs="Arial"/>
          <w:lang w:eastAsia="cs-CZ"/>
        </w:rPr>
        <w:t>50</w:t>
      </w:r>
      <w:r>
        <w:rPr>
          <w:rFonts w:ascii="Arial" w:hAnsi="Arial" w:cs="Arial"/>
          <w:lang w:eastAsia="cs-CZ"/>
        </w:rPr>
        <w:t xml:space="preserve"> 000</w:t>
      </w:r>
      <w:r w:rsidRPr="00BF3070">
        <w:rPr>
          <w:rFonts w:ascii="Arial" w:hAnsi="Arial" w:cs="Arial"/>
          <w:lang w:eastAsia="cs-CZ"/>
        </w:rPr>
        <w:t xml:space="preserve"> Kč</w:t>
      </w:r>
      <w:r>
        <w:rPr>
          <w:rFonts w:ascii="Arial" w:hAnsi="Arial" w:cs="Arial"/>
          <w:lang w:eastAsia="cs-CZ"/>
        </w:rPr>
        <w:t xml:space="preserve"> </w:t>
      </w:r>
      <w:r w:rsidRPr="00BF3070">
        <w:rPr>
          <w:rFonts w:ascii="Arial" w:hAnsi="Arial" w:cs="Arial"/>
          <w:lang w:eastAsia="cs-CZ"/>
        </w:rPr>
        <w:t>(slov</w:t>
      </w:r>
      <w:r>
        <w:rPr>
          <w:rFonts w:ascii="Arial" w:hAnsi="Arial" w:cs="Arial"/>
          <w:lang w:eastAsia="cs-CZ"/>
        </w:rPr>
        <w:t xml:space="preserve">y: </w:t>
      </w:r>
      <w:r w:rsidR="00182EDD">
        <w:rPr>
          <w:rFonts w:ascii="Arial" w:hAnsi="Arial" w:cs="Arial"/>
          <w:lang w:eastAsia="cs-CZ"/>
        </w:rPr>
        <w:t>padesát</w:t>
      </w:r>
      <w:r>
        <w:rPr>
          <w:rFonts w:ascii="Arial" w:hAnsi="Arial" w:cs="Arial"/>
          <w:lang w:eastAsia="cs-CZ"/>
        </w:rPr>
        <w:t xml:space="preserve"> tisíc korun českých)</w:t>
      </w:r>
      <w:r w:rsidR="0023538F">
        <w:rPr>
          <w:rFonts w:ascii="Arial" w:hAnsi="Arial" w:cs="Arial"/>
          <w:lang w:eastAsia="cs-CZ"/>
        </w:rPr>
        <w:t xml:space="preserve"> za každé jednotlivé porušení </w:t>
      </w:r>
    </w:p>
    <w:p w14:paraId="60427ACC" w14:textId="1733D2EC" w:rsidR="00BF3070" w:rsidRDefault="00AA0C0A" w:rsidP="00BF3070">
      <w:pPr>
        <w:pStyle w:val="Bezmezer"/>
        <w:spacing w:after="120" w:line="312" w:lineRule="auto"/>
        <w:ind w:left="567" w:hanging="567"/>
        <w:jc w:val="both"/>
        <w:rPr>
          <w:rFonts w:ascii="Arial" w:hAnsi="Arial" w:cs="Arial"/>
          <w:lang w:eastAsia="cs-CZ"/>
        </w:rPr>
      </w:pPr>
      <w:r>
        <w:rPr>
          <w:rFonts w:ascii="Arial" w:hAnsi="Arial" w:cs="Arial"/>
          <w:lang w:eastAsia="cs-CZ"/>
        </w:rPr>
        <w:t>3</w:t>
      </w:r>
      <w:r w:rsidR="00BF3070">
        <w:rPr>
          <w:rFonts w:ascii="Arial" w:hAnsi="Arial" w:cs="Arial"/>
          <w:lang w:eastAsia="cs-CZ"/>
        </w:rPr>
        <w:t>.</w:t>
      </w:r>
      <w:r w:rsidR="00094853">
        <w:rPr>
          <w:rFonts w:ascii="Arial" w:hAnsi="Arial" w:cs="Arial"/>
          <w:lang w:eastAsia="cs-CZ"/>
        </w:rPr>
        <w:t>3</w:t>
      </w:r>
      <w:r w:rsidR="00BF3070">
        <w:rPr>
          <w:rFonts w:ascii="Arial" w:hAnsi="Arial" w:cs="Arial"/>
          <w:lang w:eastAsia="cs-CZ"/>
        </w:rPr>
        <w:tab/>
      </w:r>
      <w:r w:rsidR="00B10BEC">
        <w:rPr>
          <w:rFonts w:ascii="Arial" w:hAnsi="Arial" w:cs="Arial"/>
          <w:lang w:eastAsia="cs-CZ"/>
        </w:rPr>
        <w:t>Výše uvedené nezbavuje poškozenou smluvní stranu práva domáhat se náhrady škody.</w:t>
      </w:r>
      <w:commentRangeStart w:id="8"/>
      <w:commentRangeEnd w:id="8"/>
      <w:r w:rsidR="00B10BEC">
        <w:rPr>
          <w:rStyle w:val="Odkaznakoment"/>
        </w:rPr>
        <w:commentReference w:id="8"/>
      </w:r>
      <w:r w:rsidR="0023538F">
        <w:rPr>
          <w:rFonts w:ascii="Arial" w:hAnsi="Arial" w:cs="Arial"/>
          <w:lang w:eastAsia="cs-CZ"/>
        </w:rPr>
        <w:t xml:space="preserve"> </w:t>
      </w:r>
    </w:p>
    <w:p w14:paraId="716DD0FA" w14:textId="170C274A" w:rsidR="009846FB" w:rsidRDefault="00AA0C0A" w:rsidP="009846FB">
      <w:pPr>
        <w:pStyle w:val="Bezmezer"/>
        <w:spacing w:after="120" w:line="312" w:lineRule="auto"/>
        <w:ind w:left="567" w:hanging="567"/>
        <w:jc w:val="both"/>
        <w:rPr>
          <w:rFonts w:ascii="Arial" w:hAnsi="Arial" w:cs="Arial"/>
          <w:lang w:eastAsia="cs-CZ"/>
        </w:rPr>
      </w:pPr>
      <w:r>
        <w:rPr>
          <w:rFonts w:ascii="Arial" w:hAnsi="Arial" w:cs="Arial"/>
          <w:lang w:eastAsia="cs-CZ"/>
        </w:rPr>
        <w:t>3</w:t>
      </w:r>
      <w:r w:rsidR="00BF3070">
        <w:rPr>
          <w:rFonts w:ascii="Arial" w:hAnsi="Arial" w:cs="Arial"/>
          <w:lang w:eastAsia="cs-CZ"/>
        </w:rPr>
        <w:t>.</w:t>
      </w:r>
      <w:r w:rsidR="00094853">
        <w:rPr>
          <w:rFonts w:ascii="Arial" w:hAnsi="Arial" w:cs="Arial"/>
          <w:lang w:eastAsia="cs-CZ"/>
        </w:rPr>
        <w:t>4</w:t>
      </w:r>
      <w:r w:rsidR="00BF3070">
        <w:rPr>
          <w:rFonts w:ascii="Arial" w:hAnsi="Arial" w:cs="Arial"/>
          <w:lang w:eastAsia="cs-CZ"/>
        </w:rPr>
        <w:tab/>
      </w:r>
      <w:r w:rsidR="009846FB" w:rsidRPr="009846FB">
        <w:rPr>
          <w:rFonts w:ascii="Arial" w:hAnsi="Arial" w:cs="Arial"/>
          <w:lang w:eastAsia="cs-CZ"/>
        </w:rPr>
        <w:t xml:space="preserve">Smluvní pokutu, na kterou vznikne poškozené Smluvní straně nárok dle této Dohody, je druhá Smluvní strana povinna uhradit do 30 (třiceti) kalendářních dnů ode dne doručení </w:t>
      </w:r>
      <w:r w:rsidR="00A53496">
        <w:rPr>
          <w:rFonts w:ascii="Arial" w:hAnsi="Arial" w:cs="Arial"/>
          <w:lang w:eastAsia="cs-CZ"/>
        </w:rPr>
        <w:t xml:space="preserve">písemné </w:t>
      </w:r>
      <w:r w:rsidR="009846FB" w:rsidRPr="009846FB">
        <w:rPr>
          <w:rFonts w:ascii="Arial" w:hAnsi="Arial" w:cs="Arial"/>
          <w:lang w:eastAsia="cs-CZ"/>
        </w:rPr>
        <w:t>výzvy k úhradě smluvní pokuty.</w:t>
      </w:r>
      <w:r w:rsidR="00EB32E1" w:rsidRPr="00EB32E1">
        <w:rPr>
          <w:rFonts w:ascii="Arial" w:hAnsi="Arial" w:cs="Arial"/>
          <w:lang w:eastAsia="cs-CZ"/>
        </w:rPr>
        <w:t xml:space="preserve"> </w:t>
      </w:r>
      <w:r w:rsidR="00EB32E1" w:rsidRPr="00BF3070">
        <w:rPr>
          <w:rFonts w:ascii="Arial" w:hAnsi="Arial" w:cs="Arial"/>
          <w:lang w:eastAsia="cs-CZ"/>
        </w:rPr>
        <w:t>Obě Smluvní strany se zavazují před uplatněním nároku na smluvní pokutu nebo úroku z prodlení vyzvat druhou Smluvní stranu k podání vysvětlení.</w:t>
      </w:r>
      <w:r w:rsidR="009846FB" w:rsidRPr="009846FB">
        <w:rPr>
          <w:rFonts w:ascii="Arial" w:hAnsi="Arial" w:cs="Arial"/>
          <w:lang w:eastAsia="cs-CZ"/>
        </w:rPr>
        <w:t xml:space="preserve"> </w:t>
      </w:r>
      <w:r w:rsidR="00A53496">
        <w:rPr>
          <w:rFonts w:ascii="Arial" w:hAnsi="Arial" w:cs="Arial"/>
          <w:lang w:eastAsia="cs-CZ"/>
        </w:rPr>
        <w:t>Výzva se doručuje</w:t>
      </w:r>
      <w:r w:rsidR="009846FB" w:rsidRPr="009846FB">
        <w:rPr>
          <w:rFonts w:ascii="Arial" w:hAnsi="Arial" w:cs="Arial"/>
          <w:lang w:eastAsia="cs-CZ"/>
        </w:rPr>
        <w:t xml:space="preserve"> </w:t>
      </w:r>
      <w:r w:rsidR="00A53496">
        <w:rPr>
          <w:rFonts w:ascii="Arial" w:hAnsi="Arial" w:cs="Arial"/>
          <w:lang w:eastAsia="cs-CZ"/>
        </w:rPr>
        <w:t xml:space="preserve">do datové schránky </w:t>
      </w:r>
      <w:r w:rsidR="009846FB" w:rsidRPr="009846FB">
        <w:rPr>
          <w:rFonts w:ascii="Arial" w:hAnsi="Arial" w:cs="Arial"/>
          <w:lang w:eastAsia="cs-CZ"/>
        </w:rPr>
        <w:t>příslušné Smluvní stran</w:t>
      </w:r>
      <w:commentRangeStart w:id="9"/>
      <w:r w:rsidR="009846FB" w:rsidRPr="009846FB">
        <w:rPr>
          <w:rFonts w:ascii="Arial" w:hAnsi="Arial" w:cs="Arial"/>
          <w:lang w:eastAsia="cs-CZ"/>
        </w:rPr>
        <w:t>y.</w:t>
      </w:r>
      <w:commentRangeEnd w:id="9"/>
      <w:r w:rsidR="00B10BEC">
        <w:rPr>
          <w:rStyle w:val="Odkaznakoment"/>
        </w:rPr>
        <w:commentReference w:id="9"/>
      </w:r>
    </w:p>
    <w:p w14:paraId="234946EC" w14:textId="77777777" w:rsidR="00B10BEC" w:rsidRPr="009846FB" w:rsidRDefault="00B10BEC" w:rsidP="009846FB">
      <w:pPr>
        <w:pStyle w:val="Bezmezer"/>
        <w:spacing w:after="120" w:line="312" w:lineRule="auto"/>
        <w:ind w:left="567" w:hanging="567"/>
        <w:jc w:val="both"/>
        <w:rPr>
          <w:rFonts w:ascii="Arial" w:hAnsi="Arial" w:cs="Arial"/>
          <w:lang w:eastAsia="cs-CZ"/>
        </w:rPr>
      </w:pPr>
    </w:p>
    <w:p w14:paraId="2DE321E7" w14:textId="77777777" w:rsidR="001A2512" w:rsidRDefault="001A2512" w:rsidP="00BF3070">
      <w:pPr>
        <w:pStyle w:val="Bezmezer"/>
        <w:spacing w:after="120" w:line="312" w:lineRule="auto"/>
        <w:ind w:left="567" w:hanging="567"/>
        <w:jc w:val="both"/>
        <w:rPr>
          <w:rFonts w:ascii="Arial" w:hAnsi="Arial" w:cs="Arial"/>
          <w:lang w:eastAsia="cs-CZ"/>
        </w:rPr>
      </w:pPr>
    </w:p>
    <w:p w14:paraId="02B85CDA" w14:textId="77777777" w:rsidR="00BF3070" w:rsidRPr="00BF3070" w:rsidRDefault="00AA0C0A" w:rsidP="00BF3070">
      <w:pPr>
        <w:pStyle w:val="Bezmezer"/>
        <w:spacing w:after="120" w:line="312" w:lineRule="auto"/>
        <w:ind w:left="567" w:hanging="567"/>
        <w:jc w:val="center"/>
        <w:rPr>
          <w:rFonts w:ascii="Arial" w:hAnsi="Arial" w:cs="Arial"/>
          <w:b/>
          <w:lang w:eastAsia="cs-CZ"/>
        </w:rPr>
      </w:pPr>
      <w:r>
        <w:rPr>
          <w:rFonts w:ascii="Arial" w:hAnsi="Arial" w:cs="Arial"/>
          <w:b/>
          <w:lang w:eastAsia="cs-CZ"/>
        </w:rPr>
        <w:t>IV</w:t>
      </w:r>
      <w:r w:rsidR="00BF3070" w:rsidRPr="00BF3070">
        <w:rPr>
          <w:rFonts w:ascii="Arial" w:hAnsi="Arial" w:cs="Arial"/>
          <w:b/>
          <w:lang w:eastAsia="cs-CZ"/>
        </w:rPr>
        <w:t>.</w:t>
      </w:r>
    </w:p>
    <w:p w14:paraId="75CED6CE" w14:textId="77777777" w:rsidR="00BF3070" w:rsidRPr="00BF3070" w:rsidRDefault="00BF3070" w:rsidP="00BF3070">
      <w:pPr>
        <w:pStyle w:val="Bezmezer"/>
        <w:spacing w:after="120" w:line="312" w:lineRule="auto"/>
        <w:ind w:left="567" w:hanging="567"/>
        <w:jc w:val="center"/>
        <w:rPr>
          <w:rFonts w:ascii="Arial" w:hAnsi="Arial" w:cs="Arial"/>
          <w:b/>
          <w:u w:val="single"/>
          <w:lang w:eastAsia="cs-CZ"/>
        </w:rPr>
      </w:pPr>
      <w:r w:rsidRPr="00BF3070">
        <w:rPr>
          <w:rFonts w:ascii="Arial" w:hAnsi="Arial" w:cs="Arial"/>
          <w:b/>
          <w:u w:val="single"/>
          <w:lang w:eastAsia="cs-CZ"/>
        </w:rPr>
        <w:t>ZÁVĚREČNÁ USTANOVENÍ</w:t>
      </w:r>
    </w:p>
    <w:p w14:paraId="1B13A536" w14:textId="6DA2D234" w:rsidR="00BF3070" w:rsidRDefault="00AA0C0A" w:rsidP="00BF3070">
      <w:pPr>
        <w:pStyle w:val="Bezmezer"/>
        <w:spacing w:after="120" w:line="312" w:lineRule="auto"/>
        <w:ind w:left="567" w:hanging="567"/>
        <w:jc w:val="both"/>
        <w:rPr>
          <w:rFonts w:ascii="Arial" w:hAnsi="Arial" w:cs="Arial"/>
          <w:color w:val="000000"/>
          <w:shd w:val="clear" w:color="auto" w:fill="FFFFFF"/>
        </w:rPr>
      </w:pPr>
      <w:r>
        <w:rPr>
          <w:rFonts w:ascii="Arial" w:hAnsi="Arial" w:cs="Arial"/>
          <w:lang w:eastAsia="cs-CZ"/>
        </w:rPr>
        <w:t>4</w:t>
      </w:r>
      <w:r w:rsidR="00BF3070" w:rsidRPr="00BF3070">
        <w:rPr>
          <w:rFonts w:ascii="Arial" w:hAnsi="Arial" w:cs="Arial"/>
          <w:lang w:eastAsia="cs-CZ"/>
        </w:rPr>
        <w:t xml:space="preserve">.1 </w:t>
      </w:r>
      <w:r w:rsidR="00BF3070">
        <w:rPr>
          <w:rFonts w:ascii="Arial" w:hAnsi="Arial" w:cs="Arial"/>
          <w:lang w:eastAsia="cs-CZ"/>
        </w:rPr>
        <w:tab/>
      </w:r>
      <w:r w:rsidR="00BF3070" w:rsidRPr="00BF3070">
        <w:rPr>
          <w:rFonts w:ascii="Arial" w:hAnsi="Arial" w:cs="Arial"/>
          <w:lang w:eastAsia="cs-CZ"/>
        </w:rPr>
        <w:t>Tato Dohoda nabývá platnosti a účinnosti dnem jejího podpisu oběma Smluvními stranami.</w:t>
      </w:r>
      <w:r w:rsidR="000B5992">
        <w:rPr>
          <w:rFonts w:ascii="Arial" w:hAnsi="Arial" w:cs="Arial"/>
          <w:lang w:eastAsia="cs-CZ"/>
        </w:rPr>
        <w:t xml:space="preserve"> Smlouva se uzavírá na dobu určitou, a to na dobu řešení projektu </w:t>
      </w:r>
      <w:r w:rsidR="000B5992">
        <w:rPr>
          <w:rFonts w:ascii="Arial" w:hAnsi="Arial" w:cs="Arial"/>
        </w:rPr>
        <w:t xml:space="preserve">TA ČR TREND </w:t>
      </w:r>
      <w:r w:rsidR="000B5992">
        <w:rPr>
          <w:rFonts w:ascii="Arial" w:hAnsi="Arial" w:cs="Arial"/>
          <w:color w:val="000000"/>
          <w:shd w:val="clear" w:color="auto" w:fill="FFFFFF"/>
        </w:rPr>
        <w:t>FW06010036. Povinnost mlčenlivosti však přetrvává i po skončení této smlouv</w:t>
      </w:r>
      <w:commentRangeStart w:id="10"/>
      <w:r w:rsidR="000B5992">
        <w:rPr>
          <w:rFonts w:ascii="Arial" w:hAnsi="Arial" w:cs="Arial"/>
          <w:color w:val="000000"/>
          <w:shd w:val="clear" w:color="auto" w:fill="FFFFFF"/>
        </w:rPr>
        <w:t>y</w:t>
      </w:r>
      <w:commentRangeEnd w:id="10"/>
      <w:r w:rsidR="000B5992">
        <w:rPr>
          <w:rStyle w:val="Odkaznakoment"/>
        </w:rPr>
        <w:commentReference w:id="10"/>
      </w:r>
      <w:r w:rsidR="000B5992">
        <w:rPr>
          <w:rFonts w:ascii="Arial" w:hAnsi="Arial" w:cs="Arial"/>
          <w:color w:val="000000"/>
          <w:shd w:val="clear" w:color="auto" w:fill="FFFFFF"/>
        </w:rPr>
        <w:t>.</w:t>
      </w:r>
      <w:r w:rsidR="004A0DEC">
        <w:rPr>
          <w:rFonts w:ascii="Arial" w:hAnsi="Arial" w:cs="Arial"/>
          <w:color w:val="000000"/>
          <w:shd w:val="clear" w:color="auto" w:fill="FFFFFF"/>
        </w:rPr>
        <w:t xml:space="preserve"> </w:t>
      </w:r>
      <w:r w:rsidR="004A0DEC" w:rsidRPr="004A0DEC">
        <w:rPr>
          <w:rFonts w:ascii="Arial" w:hAnsi="Arial" w:cs="Arial"/>
          <w:color w:val="000000"/>
          <w:shd w:val="clear" w:color="auto" w:fill="FFFFFF"/>
        </w:rPr>
        <w:t xml:space="preserve">Po ukončení platnosti </w:t>
      </w:r>
      <w:r w:rsidR="004A0DEC">
        <w:rPr>
          <w:rFonts w:ascii="Arial" w:hAnsi="Arial" w:cs="Arial"/>
          <w:color w:val="000000"/>
          <w:shd w:val="clear" w:color="auto" w:fill="FFFFFF"/>
        </w:rPr>
        <w:t>D</w:t>
      </w:r>
      <w:r w:rsidR="004A0DEC" w:rsidRPr="004A0DEC">
        <w:rPr>
          <w:rFonts w:ascii="Arial" w:hAnsi="Arial" w:cs="Arial"/>
          <w:color w:val="000000"/>
          <w:shd w:val="clear" w:color="auto" w:fill="FFFFFF"/>
        </w:rPr>
        <w:t xml:space="preserve">ohody </w:t>
      </w:r>
      <w:r w:rsidR="004A0DEC">
        <w:rPr>
          <w:rFonts w:ascii="Arial" w:hAnsi="Arial" w:cs="Arial"/>
          <w:color w:val="000000"/>
          <w:shd w:val="clear" w:color="auto" w:fill="FFFFFF"/>
        </w:rPr>
        <w:t>si smluvní strany</w:t>
      </w:r>
      <w:r w:rsidR="004A0DEC" w:rsidRPr="004A0DEC">
        <w:rPr>
          <w:rFonts w:ascii="Arial" w:hAnsi="Arial" w:cs="Arial"/>
          <w:color w:val="000000"/>
          <w:shd w:val="clear" w:color="auto" w:fill="FFFFFF"/>
        </w:rPr>
        <w:t xml:space="preserve"> informace buďto </w:t>
      </w:r>
      <w:r w:rsidR="004A0DEC">
        <w:rPr>
          <w:rFonts w:ascii="Arial" w:hAnsi="Arial" w:cs="Arial"/>
          <w:color w:val="000000"/>
          <w:shd w:val="clear" w:color="auto" w:fill="FFFFFF"/>
        </w:rPr>
        <w:t xml:space="preserve">navzájem </w:t>
      </w:r>
      <w:r w:rsidR="004A0DEC" w:rsidRPr="004A0DEC">
        <w:rPr>
          <w:rFonts w:ascii="Arial" w:hAnsi="Arial" w:cs="Arial"/>
          <w:color w:val="000000"/>
          <w:shd w:val="clear" w:color="auto" w:fill="FFFFFF"/>
        </w:rPr>
        <w:t>vrátí nebo je vymaž</w:t>
      </w:r>
      <w:r w:rsidR="004A0DEC">
        <w:rPr>
          <w:rFonts w:ascii="Arial" w:hAnsi="Arial" w:cs="Arial"/>
          <w:color w:val="000000"/>
          <w:shd w:val="clear" w:color="auto" w:fill="FFFFFF"/>
        </w:rPr>
        <w:t>ou</w:t>
      </w:r>
      <w:r w:rsidR="005F61B6">
        <w:rPr>
          <w:rFonts w:ascii="Arial" w:hAnsi="Arial" w:cs="Arial"/>
          <w:color w:val="000000"/>
          <w:shd w:val="clear" w:color="auto" w:fill="FFFFFF"/>
        </w:rPr>
        <w:t>, popřípadě zničí,</w:t>
      </w:r>
      <w:r w:rsidR="004A0DEC" w:rsidRPr="004A0DEC">
        <w:rPr>
          <w:rFonts w:ascii="Arial" w:hAnsi="Arial" w:cs="Arial"/>
          <w:color w:val="000000"/>
          <w:shd w:val="clear" w:color="auto" w:fill="FFFFFF"/>
        </w:rPr>
        <w:t xml:space="preserve"> a to do 14 dnů ode dne ukončení platnosti této </w:t>
      </w:r>
      <w:r w:rsidR="004A0DEC">
        <w:rPr>
          <w:rFonts w:ascii="Arial" w:hAnsi="Arial" w:cs="Arial"/>
          <w:color w:val="000000"/>
          <w:shd w:val="clear" w:color="auto" w:fill="FFFFFF"/>
        </w:rPr>
        <w:t>D</w:t>
      </w:r>
      <w:r w:rsidR="004A0DEC" w:rsidRPr="004A0DEC">
        <w:rPr>
          <w:rFonts w:ascii="Arial" w:hAnsi="Arial" w:cs="Arial"/>
          <w:color w:val="000000"/>
          <w:shd w:val="clear" w:color="auto" w:fill="FFFFFF"/>
        </w:rPr>
        <w:t>ohod</w:t>
      </w:r>
      <w:commentRangeStart w:id="11"/>
      <w:r w:rsidR="004A0DEC" w:rsidRPr="004A0DEC">
        <w:rPr>
          <w:rFonts w:ascii="Arial" w:hAnsi="Arial" w:cs="Arial"/>
          <w:color w:val="000000"/>
          <w:shd w:val="clear" w:color="auto" w:fill="FFFFFF"/>
        </w:rPr>
        <w:t xml:space="preserve">y. </w:t>
      </w:r>
      <w:commentRangeEnd w:id="11"/>
      <w:r w:rsidR="005F61B6">
        <w:rPr>
          <w:rStyle w:val="Odkaznakoment"/>
        </w:rPr>
        <w:commentReference w:id="11"/>
      </w:r>
    </w:p>
    <w:p w14:paraId="5BB5C349" w14:textId="2F688B9A" w:rsidR="00BF3070" w:rsidRDefault="00AA0C0A" w:rsidP="00BF3070">
      <w:pPr>
        <w:pStyle w:val="Bezmezer"/>
        <w:spacing w:after="120" w:line="312" w:lineRule="auto"/>
        <w:ind w:left="567" w:hanging="567"/>
        <w:jc w:val="both"/>
        <w:rPr>
          <w:rFonts w:ascii="Arial" w:hAnsi="Arial" w:cs="Arial"/>
          <w:lang w:eastAsia="cs-CZ"/>
        </w:rPr>
      </w:pPr>
      <w:r>
        <w:rPr>
          <w:rFonts w:ascii="Arial" w:hAnsi="Arial" w:cs="Arial"/>
          <w:lang w:eastAsia="cs-CZ"/>
        </w:rPr>
        <w:t>4</w:t>
      </w:r>
      <w:r w:rsidR="00BF3070">
        <w:rPr>
          <w:rFonts w:ascii="Arial" w:hAnsi="Arial" w:cs="Arial"/>
          <w:lang w:eastAsia="cs-CZ"/>
        </w:rPr>
        <w:t>.2</w:t>
      </w:r>
      <w:r w:rsidR="00BF3070">
        <w:rPr>
          <w:rFonts w:ascii="Arial" w:hAnsi="Arial" w:cs="Arial"/>
          <w:lang w:eastAsia="cs-CZ"/>
        </w:rPr>
        <w:tab/>
      </w:r>
      <w:r w:rsidR="00BF3070" w:rsidRPr="00BF3070">
        <w:rPr>
          <w:rFonts w:ascii="Arial" w:hAnsi="Arial" w:cs="Arial"/>
          <w:lang w:eastAsia="cs-CZ"/>
        </w:rPr>
        <w:t>Tato Dohoda může být měněna pouze formou písemných</w:t>
      </w:r>
      <w:r w:rsidR="000B5992">
        <w:rPr>
          <w:rFonts w:ascii="Arial" w:hAnsi="Arial" w:cs="Arial"/>
          <w:lang w:eastAsia="cs-CZ"/>
        </w:rPr>
        <w:t>, vzestupně</w:t>
      </w:r>
      <w:r w:rsidR="00BF3070" w:rsidRPr="00BF3070">
        <w:rPr>
          <w:rFonts w:ascii="Arial" w:hAnsi="Arial" w:cs="Arial"/>
          <w:lang w:eastAsia="cs-CZ"/>
        </w:rPr>
        <w:t xml:space="preserve"> číslovaných dodatků podepsaných oprávněnými zástupci obou Smluvních stran</w:t>
      </w:r>
      <w:commentRangeStart w:id="12"/>
      <w:commentRangeEnd w:id="12"/>
      <w:r w:rsidR="000B5992">
        <w:rPr>
          <w:rStyle w:val="Odkaznakoment"/>
        </w:rPr>
        <w:commentReference w:id="12"/>
      </w:r>
      <w:r w:rsidR="00BF3070">
        <w:rPr>
          <w:rFonts w:ascii="Arial" w:hAnsi="Arial" w:cs="Arial"/>
          <w:lang w:eastAsia="cs-CZ"/>
        </w:rPr>
        <w:t>.</w:t>
      </w:r>
    </w:p>
    <w:p w14:paraId="6711A9F9" w14:textId="42FF5DA8" w:rsidR="00BF3070" w:rsidRDefault="00AA0C0A" w:rsidP="00BF3070">
      <w:pPr>
        <w:pStyle w:val="Bezmezer"/>
        <w:spacing w:after="120" w:line="312" w:lineRule="auto"/>
        <w:ind w:left="567" w:hanging="567"/>
        <w:jc w:val="both"/>
        <w:rPr>
          <w:rFonts w:ascii="Arial" w:hAnsi="Arial" w:cs="Arial"/>
          <w:lang w:eastAsia="cs-CZ"/>
        </w:rPr>
      </w:pPr>
      <w:r>
        <w:rPr>
          <w:rFonts w:ascii="Arial" w:hAnsi="Arial" w:cs="Arial"/>
          <w:lang w:eastAsia="cs-CZ"/>
        </w:rPr>
        <w:t>4</w:t>
      </w:r>
      <w:r w:rsidR="00BF3070">
        <w:rPr>
          <w:rFonts w:ascii="Arial" w:hAnsi="Arial" w:cs="Arial"/>
          <w:lang w:eastAsia="cs-CZ"/>
        </w:rPr>
        <w:t>.3</w:t>
      </w:r>
      <w:r w:rsidR="00BF3070">
        <w:rPr>
          <w:rFonts w:ascii="Arial" w:hAnsi="Arial" w:cs="Arial"/>
          <w:lang w:eastAsia="cs-CZ"/>
        </w:rPr>
        <w:tab/>
      </w:r>
      <w:r w:rsidR="000B5992">
        <w:rPr>
          <w:rFonts w:ascii="Arial" w:hAnsi="Arial" w:cs="Arial"/>
          <w:lang w:eastAsia="cs-CZ"/>
        </w:rPr>
        <w:t xml:space="preserve">Smluvní strana je oprávněna od smlouvy odstoupit, jestliže druhá smluvní strana </w:t>
      </w:r>
      <w:proofErr w:type="gramStart"/>
      <w:r w:rsidR="000B5992">
        <w:rPr>
          <w:rFonts w:ascii="Arial" w:hAnsi="Arial" w:cs="Arial"/>
          <w:lang w:eastAsia="cs-CZ"/>
        </w:rPr>
        <w:t>poruší</w:t>
      </w:r>
      <w:proofErr w:type="gramEnd"/>
      <w:r w:rsidR="000B5992">
        <w:rPr>
          <w:rFonts w:ascii="Arial" w:hAnsi="Arial" w:cs="Arial"/>
          <w:lang w:eastAsia="cs-CZ"/>
        </w:rPr>
        <w:t xml:space="preserve"> svou povinnost mlčenlivosti, která vyplývá z této smlouvy. Smlouvu je také možné ukončit písemnou dohodou smluvních stran.</w:t>
      </w:r>
    </w:p>
    <w:p w14:paraId="2BB2A939" w14:textId="4E23FA18" w:rsidR="00BF3070" w:rsidRDefault="00AA0C0A" w:rsidP="00BF3070">
      <w:pPr>
        <w:pStyle w:val="Bezmezer"/>
        <w:spacing w:after="120" w:line="312" w:lineRule="auto"/>
        <w:ind w:left="567" w:hanging="567"/>
        <w:jc w:val="both"/>
        <w:rPr>
          <w:rFonts w:ascii="Arial" w:hAnsi="Arial" w:cs="Arial"/>
          <w:lang w:eastAsia="cs-CZ"/>
        </w:rPr>
      </w:pPr>
      <w:r>
        <w:rPr>
          <w:rFonts w:ascii="Arial" w:hAnsi="Arial" w:cs="Arial"/>
          <w:lang w:eastAsia="cs-CZ"/>
        </w:rPr>
        <w:t>4</w:t>
      </w:r>
      <w:r w:rsidR="00BF3070">
        <w:rPr>
          <w:rFonts w:ascii="Arial" w:hAnsi="Arial" w:cs="Arial"/>
          <w:lang w:eastAsia="cs-CZ"/>
        </w:rPr>
        <w:t>.4</w:t>
      </w:r>
      <w:r w:rsidR="00BF3070">
        <w:rPr>
          <w:rFonts w:ascii="Arial" w:hAnsi="Arial" w:cs="Arial"/>
          <w:lang w:eastAsia="cs-CZ"/>
        </w:rPr>
        <w:tab/>
      </w:r>
      <w:r w:rsidR="000B5992">
        <w:rPr>
          <w:rFonts w:ascii="Arial" w:hAnsi="Arial" w:cs="Arial"/>
          <w:lang w:eastAsia="cs-CZ"/>
        </w:rPr>
        <w:t xml:space="preserve">V neupravených otázkách se smlouva řídí právním řádem České republiky, zejména </w:t>
      </w:r>
      <w:r w:rsidR="00BF3070" w:rsidRPr="00BF3070">
        <w:rPr>
          <w:rFonts w:ascii="Arial" w:hAnsi="Arial" w:cs="Arial"/>
          <w:lang w:eastAsia="cs-CZ"/>
        </w:rPr>
        <w:t>zákonem č. 89/2012 Sb., občanský zákoník, ve znění pozdějších předpisů</w:t>
      </w:r>
      <w:r w:rsidR="000B5992">
        <w:rPr>
          <w:rFonts w:ascii="Arial" w:hAnsi="Arial" w:cs="Arial"/>
          <w:lang w:eastAsia="cs-CZ"/>
        </w:rPr>
        <w:t xml:space="preserve">.  Spory vzniklé ze smlouvy </w:t>
      </w:r>
      <w:proofErr w:type="gramStart"/>
      <w:r w:rsidR="000B5992">
        <w:rPr>
          <w:rFonts w:ascii="Arial" w:hAnsi="Arial" w:cs="Arial"/>
          <w:lang w:eastAsia="cs-CZ"/>
        </w:rPr>
        <w:t>se</w:t>
      </w:r>
      <w:proofErr w:type="gramEnd"/>
      <w:r w:rsidR="000B5992">
        <w:rPr>
          <w:rFonts w:ascii="Arial" w:hAnsi="Arial" w:cs="Arial"/>
          <w:lang w:eastAsia="cs-CZ"/>
        </w:rPr>
        <w:t xml:space="preserve"> strany zavazují řešit nejprve smírnou cestou. Jestliže to nebude možné, jsou k řešení sporů příslušné soudy České republiky. </w:t>
      </w:r>
    </w:p>
    <w:p w14:paraId="0012BB8A" w14:textId="77777777" w:rsidR="00BF3070" w:rsidRPr="00BF3070" w:rsidRDefault="00AA0C0A" w:rsidP="00BF3070">
      <w:pPr>
        <w:pStyle w:val="Bezmezer"/>
        <w:spacing w:after="120" w:line="312" w:lineRule="auto"/>
        <w:ind w:left="567" w:hanging="567"/>
        <w:jc w:val="both"/>
        <w:rPr>
          <w:rFonts w:ascii="Arial" w:hAnsi="Arial" w:cs="Arial"/>
          <w:lang w:eastAsia="cs-CZ"/>
        </w:rPr>
      </w:pPr>
      <w:r>
        <w:rPr>
          <w:rFonts w:ascii="Arial" w:hAnsi="Arial" w:cs="Arial"/>
          <w:lang w:eastAsia="cs-CZ"/>
        </w:rPr>
        <w:t>4</w:t>
      </w:r>
      <w:r w:rsidR="00BF3070">
        <w:rPr>
          <w:rFonts w:ascii="Arial" w:hAnsi="Arial" w:cs="Arial"/>
          <w:lang w:eastAsia="cs-CZ"/>
        </w:rPr>
        <w:t>.5</w:t>
      </w:r>
      <w:r w:rsidR="00BF3070">
        <w:rPr>
          <w:rFonts w:ascii="Arial" w:hAnsi="Arial" w:cs="Arial"/>
          <w:lang w:eastAsia="cs-CZ"/>
        </w:rPr>
        <w:tab/>
      </w:r>
      <w:r w:rsidR="00BF3070" w:rsidRPr="00BF3070">
        <w:rPr>
          <w:rFonts w:ascii="Arial" w:hAnsi="Arial" w:cs="Arial"/>
          <w:lang w:eastAsia="cs-CZ"/>
        </w:rPr>
        <w:t>Jestliže se některé ustanovení této Dohody, nebo jeho část ukáže jako neplatné, neúčinné, nesrozumitelné, zdánlivé nebo nevymahatelné, nebude tím dotčena platnost ani účinnost Dohody jako celku ani jejích zbývajících ustanovení, nebo jejich částí. V takovém případě Smluvní strany změní nebo přizpůsobí takové neplatné, neúčinné, nesrozumitelné, zdánlivé nebo nevymahatelné ustanovení písemnou formou tak, aby bylo dosaženo úpravy, které odpovídá účelu a úmyslu Smluvních stran v době uzavření této Dohody, která je nejbližší neplatnému, neúčinnému, nesrozumitelnému, zdánlivému nebo nevymahatelnému ustanovení, popřípadě podniknou jakékoliv další právní kroky vedoucí k realizaci původního účelu takového ustanovení.</w:t>
      </w:r>
    </w:p>
    <w:p w14:paraId="69B149B7" w14:textId="77777777" w:rsidR="00AA0C0A" w:rsidRDefault="00AA0C0A" w:rsidP="00BF3070">
      <w:pPr>
        <w:pStyle w:val="Bezmezer"/>
        <w:spacing w:after="120" w:line="312" w:lineRule="auto"/>
        <w:ind w:left="567" w:hanging="567"/>
        <w:jc w:val="both"/>
        <w:rPr>
          <w:rFonts w:ascii="Arial" w:hAnsi="Arial" w:cs="Arial"/>
          <w:lang w:eastAsia="cs-CZ"/>
        </w:rPr>
      </w:pPr>
      <w:r>
        <w:rPr>
          <w:rFonts w:ascii="Arial" w:hAnsi="Arial" w:cs="Arial"/>
          <w:lang w:eastAsia="cs-CZ"/>
        </w:rPr>
        <w:t>4</w:t>
      </w:r>
      <w:r w:rsidR="00BF3070">
        <w:rPr>
          <w:rFonts w:ascii="Arial" w:hAnsi="Arial" w:cs="Arial"/>
          <w:lang w:eastAsia="cs-CZ"/>
        </w:rPr>
        <w:t>.6</w:t>
      </w:r>
      <w:r w:rsidR="00BF3070">
        <w:rPr>
          <w:rFonts w:ascii="Arial" w:hAnsi="Arial" w:cs="Arial"/>
          <w:lang w:eastAsia="cs-CZ"/>
        </w:rPr>
        <w:tab/>
      </w:r>
      <w:r w:rsidRPr="00BF3070">
        <w:rPr>
          <w:rFonts w:ascii="Arial" w:hAnsi="Arial" w:cs="Arial"/>
          <w:lang w:eastAsia="cs-CZ"/>
        </w:rPr>
        <w:t>Tato Dohoda je zhotovena ve dvou vyhotoveních. Každá ze Smluvních stran obdrží po jednom vyhotovení.</w:t>
      </w:r>
    </w:p>
    <w:p w14:paraId="5165CE3E" w14:textId="607FD70B" w:rsidR="00BF3070" w:rsidRDefault="00AA0C0A" w:rsidP="00BF3070">
      <w:pPr>
        <w:pStyle w:val="Bezmezer"/>
        <w:spacing w:after="120" w:line="312" w:lineRule="auto"/>
        <w:ind w:left="567" w:hanging="567"/>
        <w:jc w:val="both"/>
        <w:rPr>
          <w:rFonts w:ascii="Arial" w:hAnsi="Arial" w:cs="Arial"/>
          <w:lang w:eastAsia="cs-CZ"/>
        </w:rPr>
      </w:pPr>
      <w:r>
        <w:rPr>
          <w:rFonts w:ascii="Arial" w:hAnsi="Arial" w:cs="Arial"/>
          <w:lang w:eastAsia="cs-CZ"/>
        </w:rPr>
        <w:lastRenderedPageBreak/>
        <w:t>4.7</w:t>
      </w:r>
      <w:r>
        <w:rPr>
          <w:rFonts w:ascii="Arial" w:hAnsi="Arial" w:cs="Arial"/>
          <w:lang w:eastAsia="cs-CZ"/>
        </w:rPr>
        <w:tab/>
      </w:r>
      <w:r w:rsidR="00BF3070" w:rsidRPr="00BF3070">
        <w:rPr>
          <w:rFonts w:ascii="Arial" w:hAnsi="Arial" w:cs="Arial"/>
          <w:lang w:eastAsia="cs-CZ"/>
        </w:rPr>
        <w:t>Smluvní strany prohlašují, že tato Dohoda byla uzavřena podle jejich pravé a svobodné vůle, vážně a srozumitelně, nikoli v tísni a za nápadně nevýhodných podmínek, a že souhlasí s jejím obsahem, což stvrzují svými podpisy.</w:t>
      </w:r>
    </w:p>
    <w:p w14:paraId="2369ACD2" w14:textId="7288B2FD" w:rsidR="00E54F06" w:rsidRDefault="00E54F06" w:rsidP="00BF3070">
      <w:pPr>
        <w:pStyle w:val="Bezmezer"/>
        <w:spacing w:after="120" w:line="312" w:lineRule="auto"/>
        <w:ind w:left="567" w:hanging="567"/>
        <w:jc w:val="both"/>
        <w:rPr>
          <w:rFonts w:ascii="Arial" w:hAnsi="Arial" w:cs="Arial"/>
          <w:lang w:eastAsia="cs-CZ"/>
        </w:rPr>
      </w:pPr>
      <w:r>
        <w:rPr>
          <w:rFonts w:ascii="Arial" w:hAnsi="Arial" w:cs="Arial"/>
          <w:lang w:eastAsia="cs-CZ"/>
        </w:rPr>
        <w:t>4.8</w:t>
      </w:r>
      <w:r>
        <w:rPr>
          <w:rFonts w:ascii="Arial" w:hAnsi="Arial" w:cs="Arial"/>
          <w:lang w:eastAsia="cs-CZ"/>
        </w:rPr>
        <w:tab/>
        <w:t xml:space="preserve">Smluvní strany shodně ujednávají, že </w:t>
      </w:r>
      <w:r w:rsidR="00D96B84">
        <w:rPr>
          <w:rFonts w:ascii="Arial" w:hAnsi="Arial" w:cs="Arial"/>
          <w:lang w:eastAsia="cs-CZ"/>
        </w:rPr>
        <w:t>podmínky poskytovatele podpory</w:t>
      </w:r>
      <w:r>
        <w:rPr>
          <w:rFonts w:ascii="Arial" w:hAnsi="Arial" w:cs="Arial"/>
          <w:lang w:eastAsia="cs-CZ"/>
        </w:rPr>
        <w:t xml:space="preserve"> např. ve smlouvě o spolupráci, v rozhodnutí o udělení podpory, ve všeobecných podmínkách poskytovatele</w:t>
      </w:r>
      <w:r w:rsidR="00D96B84">
        <w:rPr>
          <w:rFonts w:ascii="Arial" w:hAnsi="Arial" w:cs="Arial"/>
          <w:lang w:eastAsia="cs-CZ"/>
        </w:rPr>
        <w:t xml:space="preserve"> apod.</w:t>
      </w:r>
      <w:r w:rsidR="009918E9">
        <w:rPr>
          <w:rFonts w:ascii="Arial" w:hAnsi="Arial" w:cs="Arial"/>
          <w:lang w:eastAsia="cs-CZ"/>
        </w:rPr>
        <w:t xml:space="preserve"> ohledně jednotlivých projektů</w:t>
      </w:r>
      <w:r w:rsidR="00D96B84">
        <w:rPr>
          <w:rFonts w:ascii="Arial" w:hAnsi="Arial" w:cs="Arial"/>
          <w:lang w:eastAsia="cs-CZ"/>
        </w:rPr>
        <w:t xml:space="preserve"> mají vždy přednost před ustanoveními této smlouvy. Zveřejňování výsledků </w:t>
      </w:r>
      <w:r w:rsidR="009918E9">
        <w:rPr>
          <w:rFonts w:ascii="Arial" w:hAnsi="Arial" w:cs="Arial"/>
          <w:lang w:eastAsia="cs-CZ"/>
        </w:rPr>
        <w:t xml:space="preserve">a výstupů a informací o projektu </w:t>
      </w:r>
      <w:r w:rsidR="00D96B84">
        <w:rPr>
          <w:rFonts w:ascii="Arial" w:hAnsi="Arial" w:cs="Arial"/>
          <w:lang w:eastAsia="cs-CZ"/>
        </w:rPr>
        <w:t xml:space="preserve">a nakládání s nimi způsoby, které jsou v souladu s podmínkami poskytovatele, </w:t>
      </w:r>
      <w:r w:rsidR="009918E9">
        <w:rPr>
          <w:rFonts w:ascii="Arial" w:hAnsi="Arial" w:cs="Arial"/>
          <w:lang w:eastAsia="cs-CZ"/>
        </w:rPr>
        <w:t xml:space="preserve">případně s jinými závaznými projektovými dokumenty, </w:t>
      </w:r>
      <w:r w:rsidR="00D96B84">
        <w:rPr>
          <w:rFonts w:ascii="Arial" w:hAnsi="Arial" w:cs="Arial"/>
          <w:lang w:eastAsia="cs-CZ"/>
        </w:rPr>
        <w:t xml:space="preserve">v žádném případě není </w:t>
      </w:r>
      <w:r w:rsidR="009918E9">
        <w:rPr>
          <w:rFonts w:ascii="Arial" w:hAnsi="Arial" w:cs="Arial"/>
          <w:lang w:eastAsia="cs-CZ"/>
        </w:rPr>
        <w:t>porušením mlčenlivosti podle této smlouvy. Rovněž, žádná ujednání této smlouvy nezbavují Smluvní strany povinnosti jednat v souladu s podmínkami poskytovatele ohledně poskytování informací o projektu a ohledně mlčenlivosti o informacích vztahujících se k projektu.</w:t>
      </w:r>
    </w:p>
    <w:p w14:paraId="49A6030E" w14:textId="77777777" w:rsidR="00BF3070" w:rsidRPr="00BF3070" w:rsidRDefault="00BF3070" w:rsidP="00BF3070">
      <w:pPr>
        <w:pStyle w:val="Bezmezer"/>
        <w:spacing w:after="120" w:line="312" w:lineRule="auto"/>
        <w:ind w:left="567" w:hanging="567"/>
        <w:jc w:val="both"/>
        <w:rPr>
          <w:rFonts w:ascii="Arial" w:hAnsi="Arial" w:cs="Arial"/>
          <w:lang w:eastAsia="cs-CZ"/>
        </w:rPr>
      </w:pPr>
      <w:r>
        <w:rPr>
          <w:rFonts w:ascii="Arial" w:hAnsi="Arial" w:cs="Arial"/>
          <w:lang w:eastAsia="cs-CZ"/>
        </w:rPr>
        <w:tab/>
      </w:r>
    </w:p>
    <w:p w14:paraId="4747C436" w14:textId="77777777" w:rsidR="00285462" w:rsidRDefault="00285462" w:rsidP="006C0887">
      <w:pPr>
        <w:widowControl w:val="0"/>
        <w:spacing w:after="120" w:line="312" w:lineRule="auto"/>
        <w:rPr>
          <w:rFonts w:ascii="Arial" w:hAnsi="Arial" w:cs="Arial"/>
          <w:b/>
          <w:color w:val="365F91" w:themeColor="accent1" w:themeShade="BF"/>
          <w:highlight w:val="yellow"/>
          <w:u w:val="single"/>
        </w:rPr>
      </w:pPr>
    </w:p>
    <w:p w14:paraId="273F1EF1" w14:textId="77777777" w:rsidR="00AA0C0A" w:rsidRPr="00AC1FAC" w:rsidRDefault="00AA0C0A" w:rsidP="006C0887">
      <w:pPr>
        <w:widowControl w:val="0"/>
        <w:spacing w:after="120" w:line="312" w:lineRule="auto"/>
        <w:rPr>
          <w:rFonts w:ascii="Arial" w:hAnsi="Arial" w:cs="Arial"/>
          <w:b/>
          <w:color w:val="365F91" w:themeColor="accent1" w:themeShade="BF"/>
          <w:highlight w:val="yellow"/>
          <w:u w:val="single"/>
        </w:rPr>
      </w:pPr>
    </w:p>
    <w:p w14:paraId="3B92C1E4" w14:textId="77777777" w:rsidR="006C0887" w:rsidRPr="006C0887" w:rsidRDefault="006C0887" w:rsidP="006C0887">
      <w:pPr>
        <w:spacing w:after="120" w:line="312" w:lineRule="auto"/>
        <w:jc w:val="both"/>
        <w:rPr>
          <w:rFonts w:ascii="Arial" w:hAnsi="Arial" w:cs="Arial"/>
        </w:rPr>
      </w:pPr>
      <w:r w:rsidRPr="006C0887">
        <w:rPr>
          <w:rFonts w:ascii="Arial" w:hAnsi="Arial" w:cs="Arial"/>
        </w:rPr>
        <w:t>Datum: ____________</w:t>
      </w:r>
      <w:r w:rsidRPr="006C0887">
        <w:rPr>
          <w:rFonts w:ascii="Arial" w:hAnsi="Arial" w:cs="Arial"/>
        </w:rPr>
        <w:tab/>
      </w:r>
      <w:r w:rsidRPr="006C0887">
        <w:rPr>
          <w:rFonts w:ascii="Arial" w:hAnsi="Arial" w:cs="Arial"/>
        </w:rPr>
        <w:tab/>
        <w:t>Podepsán: _________________________</w:t>
      </w:r>
    </w:p>
    <w:p w14:paraId="08252677" w14:textId="553E4B00" w:rsidR="006C0887" w:rsidRPr="006C0887" w:rsidRDefault="006C0887" w:rsidP="006C0887">
      <w:pPr>
        <w:spacing w:after="120" w:line="312" w:lineRule="auto"/>
        <w:jc w:val="both"/>
        <w:rPr>
          <w:rFonts w:ascii="Arial" w:hAnsi="Arial" w:cs="Arial"/>
        </w:rPr>
      </w:pPr>
      <w:r w:rsidRPr="006C0887">
        <w:rPr>
          <w:rFonts w:ascii="Arial" w:hAnsi="Arial" w:cs="Arial"/>
        </w:rPr>
        <w:tab/>
      </w:r>
      <w:r w:rsidRPr="006C0887">
        <w:rPr>
          <w:rFonts w:ascii="Arial" w:hAnsi="Arial" w:cs="Arial"/>
        </w:rPr>
        <w:tab/>
      </w:r>
      <w:r w:rsidRPr="006C0887">
        <w:rPr>
          <w:rFonts w:ascii="Arial" w:hAnsi="Arial" w:cs="Arial"/>
        </w:rPr>
        <w:tab/>
      </w:r>
      <w:r w:rsidRPr="006C0887">
        <w:rPr>
          <w:rFonts w:ascii="Arial" w:hAnsi="Arial" w:cs="Arial"/>
        </w:rPr>
        <w:tab/>
      </w:r>
      <w:r>
        <w:rPr>
          <w:rFonts w:ascii="Arial" w:hAnsi="Arial" w:cs="Arial"/>
        </w:rPr>
        <w:tab/>
      </w:r>
      <w:r>
        <w:rPr>
          <w:rFonts w:ascii="Arial" w:hAnsi="Arial" w:cs="Arial"/>
        </w:rPr>
        <w:tab/>
      </w:r>
      <w:r w:rsidRPr="006C0887">
        <w:rPr>
          <w:rFonts w:ascii="Arial" w:hAnsi="Arial" w:cs="Arial"/>
        </w:rPr>
        <w:tab/>
      </w:r>
      <w:r w:rsidR="00281177" w:rsidRPr="00281177">
        <w:rPr>
          <w:rFonts w:ascii="Arial" w:hAnsi="Arial" w:cs="Arial"/>
          <w:bCs/>
          <w:bdr w:val="none" w:sz="0" w:space="0" w:color="auto" w:frame="1"/>
          <w:lang w:eastAsia="cs-CZ"/>
        </w:rPr>
        <w:t xml:space="preserve">Ing. Martin </w:t>
      </w:r>
      <w:proofErr w:type="spellStart"/>
      <w:r w:rsidR="00281177" w:rsidRPr="00281177">
        <w:rPr>
          <w:rFonts w:ascii="Arial" w:hAnsi="Arial" w:cs="Arial"/>
          <w:bCs/>
          <w:bdr w:val="none" w:sz="0" w:space="0" w:color="auto" w:frame="1"/>
          <w:lang w:eastAsia="cs-CZ"/>
        </w:rPr>
        <w:t>Hutař</w:t>
      </w:r>
      <w:proofErr w:type="spellEnd"/>
    </w:p>
    <w:p w14:paraId="6D466BA6" w14:textId="77743BD4" w:rsidR="00F31D82" w:rsidRDefault="006C0887" w:rsidP="006C0887">
      <w:pPr>
        <w:spacing w:after="120" w:line="312" w:lineRule="auto"/>
        <w:jc w:val="both"/>
        <w:rPr>
          <w:rFonts w:ascii="Arial" w:hAnsi="Arial" w:cs="Arial"/>
        </w:rPr>
      </w:pPr>
      <w:r w:rsidRPr="006C0887">
        <w:rPr>
          <w:rFonts w:ascii="Arial" w:hAnsi="Arial" w:cs="Arial"/>
        </w:rPr>
        <w:tab/>
      </w:r>
      <w:r w:rsidRPr="006C0887">
        <w:rPr>
          <w:rFonts w:ascii="Arial" w:hAnsi="Arial" w:cs="Arial"/>
        </w:rPr>
        <w:tab/>
      </w:r>
      <w:r w:rsidRPr="006C0887">
        <w:rPr>
          <w:rFonts w:ascii="Arial" w:hAnsi="Arial" w:cs="Arial"/>
        </w:rPr>
        <w:tab/>
      </w:r>
      <w:r w:rsidRPr="006C0887">
        <w:rPr>
          <w:rFonts w:ascii="Arial" w:hAnsi="Arial" w:cs="Arial"/>
        </w:rPr>
        <w:tab/>
      </w:r>
      <w:r>
        <w:rPr>
          <w:rFonts w:ascii="Arial" w:hAnsi="Arial" w:cs="Arial"/>
        </w:rPr>
        <w:tab/>
      </w:r>
      <w:r>
        <w:rPr>
          <w:rFonts w:ascii="Arial" w:hAnsi="Arial" w:cs="Arial"/>
        </w:rPr>
        <w:tab/>
      </w:r>
      <w:r w:rsidR="00F31D82">
        <w:rPr>
          <w:rFonts w:ascii="Arial" w:hAnsi="Arial" w:cs="Arial"/>
        </w:rPr>
        <w:tab/>
      </w:r>
      <w:r w:rsidR="00F31D82">
        <w:rPr>
          <w:rFonts w:ascii="Arial" w:hAnsi="Arial" w:cs="Arial"/>
        </w:rPr>
        <w:tab/>
        <w:t>j</w:t>
      </w:r>
      <w:r w:rsidRPr="006C0887">
        <w:rPr>
          <w:rFonts w:ascii="Arial" w:hAnsi="Arial" w:cs="Arial"/>
        </w:rPr>
        <w:t>ednate</w:t>
      </w:r>
      <w:r w:rsidR="00F31D82">
        <w:rPr>
          <w:rFonts w:ascii="Arial" w:hAnsi="Arial" w:cs="Arial"/>
        </w:rPr>
        <w:t xml:space="preserve">l </w:t>
      </w:r>
    </w:p>
    <w:p w14:paraId="14416685" w14:textId="41282A2E" w:rsidR="006C0887" w:rsidRPr="006C0887" w:rsidRDefault="00F31D82" w:rsidP="00C768BA">
      <w:pPr>
        <w:spacing w:after="120" w:line="312" w:lineRule="auto"/>
        <w:ind w:left="4248" w:firstLine="708"/>
        <w:jc w:val="both"/>
        <w:rPr>
          <w:rFonts w:ascii="Arial" w:hAnsi="Arial" w:cs="Arial"/>
        </w:rPr>
      </w:pPr>
      <w:r>
        <w:rPr>
          <w:rFonts w:ascii="Arial" w:hAnsi="Arial" w:cs="Arial"/>
        </w:rPr>
        <w:t>PRO-BIO s. r. o.</w:t>
      </w:r>
    </w:p>
    <w:p w14:paraId="183988EB" w14:textId="49A3DAA7" w:rsidR="006C0887" w:rsidRPr="006C0887" w:rsidRDefault="006C0887" w:rsidP="009A16A9">
      <w:pPr>
        <w:spacing w:after="120" w:line="312" w:lineRule="auto"/>
        <w:jc w:val="both"/>
        <w:rPr>
          <w:rFonts w:ascii="Arial" w:hAnsi="Arial" w:cs="Arial"/>
        </w:rPr>
      </w:pPr>
      <w:r w:rsidRPr="006C0887">
        <w:rPr>
          <w:rFonts w:ascii="Arial" w:hAnsi="Arial" w:cs="Arial"/>
        </w:rPr>
        <w:tab/>
      </w:r>
      <w:r w:rsidRPr="006C0887">
        <w:rPr>
          <w:rFonts w:ascii="Arial" w:hAnsi="Arial" w:cs="Arial"/>
        </w:rPr>
        <w:tab/>
      </w:r>
      <w:r w:rsidRPr="006C0887">
        <w:rPr>
          <w:rFonts w:ascii="Arial" w:hAnsi="Arial" w:cs="Arial"/>
        </w:rPr>
        <w:tab/>
      </w:r>
      <w:r w:rsidRPr="006C0887">
        <w:rPr>
          <w:rFonts w:ascii="Arial" w:hAnsi="Arial" w:cs="Arial"/>
        </w:rPr>
        <w:tab/>
      </w:r>
      <w:r>
        <w:rPr>
          <w:rFonts w:ascii="Arial" w:hAnsi="Arial" w:cs="Arial"/>
        </w:rPr>
        <w:tab/>
      </w:r>
      <w:r>
        <w:rPr>
          <w:rFonts w:ascii="Arial" w:hAnsi="Arial" w:cs="Arial"/>
        </w:rPr>
        <w:tab/>
      </w:r>
    </w:p>
    <w:p w14:paraId="72466FEB" w14:textId="77777777" w:rsidR="006C0887" w:rsidRDefault="006C0887" w:rsidP="006C0887">
      <w:pPr>
        <w:spacing w:after="120" w:line="312" w:lineRule="auto"/>
        <w:jc w:val="both"/>
        <w:rPr>
          <w:rFonts w:ascii="Arial" w:hAnsi="Arial" w:cs="Arial"/>
        </w:rPr>
      </w:pPr>
    </w:p>
    <w:p w14:paraId="13406E54" w14:textId="77777777" w:rsidR="00AA0C0A" w:rsidRDefault="00AA0C0A" w:rsidP="006C0887">
      <w:pPr>
        <w:spacing w:after="120" w:line="312" w:lineRule="auto"/>
        <w:jc w:val="both"/>
        <w:rPr>
          <w:rFonts w:ascii="Arial" w:hAnsi="Arial" w:cs="Arial"/>
        </w:rPr>
      </w:pPr>
    </w:p>
    <w:p w14:paraId="29D54BFB" w14:textId="77777777" w:rsidR="00AA0C0A" w:rsidRPr="006C0887" w:rsidRDefault="00AA0C0A" w:rsidP="006C0887">
      <w:pPr>
        <w:spacing w:after="120" w:line="312" w:lineRule="auto"/>
        <w:jc w:val="both"/>
        <w:rPr>
          <w:rFonts w:ascii="Arial" w:hAnsi="Arial" w:cs="Arial"/>
        </w:rPr>
      </w:pPr>
    </w:p>
    <w:p w14:paraId="76D0B040" w14:textId="77777777" w:rsidR="006C0887" w:rsidRPr="006C0887" w:rsidRDefault="006C0887" w:rsidP="006C0887">
      <w:pPr>
        <w:spacing w:after="120" w:line="312" w:lineRule="auto"/>
        <w:jc w:val="both"/>
        <w:rPr>
          <w:rFonts w:ascii="Arial" w:hAnsi="Arial" w:cs="Arial"/>
        </w:rPr>
      </w:pPr>
    </w:p>
    <w:p w14:paraId="3F067FCF" w14:textId="0021C9C0" w:rsidR="006C0887" w:rsidRPr="006C0887" w:rsidRDefault="004543E7" w:rsidP="006C0887">
      <w:pPr>
        <w:spacing w:after="120" w:line="312" w:lineRule="auto"/>
        <w:jc w:val="both"/>
        <w:rPr>
          <w:rFonts w:ascii="Arial" w:hAnsi="Arial" w:cs="Arial"/>
        </w:rPr>
      </w:pPr>
      <w:r>
        <w:rPr>
          <w:rFonts w:ascii="Arial" w:hAnsi="Arial" w:cs="Arial"/>
        </w:rPr>
        <w:t>Datum: ____________</w:t>
      </w:r>
      <w:r>
        <w:rPr>
          <w:rFonts w:ascii="Arial" w:hAnsi="Arial" w:cs="Arial"/>
        </w:rPr>
        <w:tab/>
      </w:r>
      <w:r w:rsidR="0035462E">
        <w:rPr>
          <w:rFonts w:ascii="Arial" w:hAnsi="Arial" w:cs="Arial"/>
        </w:rPr>
        <w:t xml:space="preserve">        </w:t>
      </w:r>
      <w:r w:rsidR="00B623CB">
        <w:rPr>
          <w:rFonts w:ascii="Arial" w:hAnsi="Arial" w:cs="Arial"/>
        </w:rPr>
        <w:tab/>
      </w:r>
      <w:r w:rsidR="006C0887" w:rsidRPr="006C0887">
        <w:rPr>
          <w:rFonts w:ascii="Arial" w:hAnsi="Arial" w:cs="Arial"/>
        </w:rPr>
        <w:t>Podepsán: _________________________</w:t>
      </w:r>
    </w:p>
    <w:p w14:paraId="1EB3FF95" w14:textId="39005CE6" w:rsidR="00EB32E1" w:rsidRDefault="00B623CB" w:rsidP="00B623CB">
      <w:pPr>
        <w:spacing w:after="0" w:line="480" w:lineRule="auto"/>
        <w:ind w:left="4245" w:firstLine="3"/>
        <w:jc w:val="both"/>
        <w:rPr>
          <w:rFonts w:ascii="Arial" w:hAnsi="Arial" w:cs="Arial"/>
        </w:rPr>
      </w:pPr>
      <w:r>
        <w:rPr>
          <w:rFonts w:ascii="Arial" w:hAnsi="Arial" w:cs="Arial"/>
        </w:rPr>
        <w:tab/>
      </w:r>
      <w:r w:rsidR="00EB32E1">
        <w:rPr>
          <w:rFonts w:ascii="Arial" w:hAnsi="Arial" w:cs="Arial"/>
        </w:rPr>
        <w:t>p</w:t>
      </w:r>
      <w:r w:rsidR="004543E7">
        <w:rPr>
          <w:rFonts w:ascii="Arial" w:hAnsi="Arial" w:cs="Arial"/>
        </w:rPr>
        <w:t>rof.</w:t>
      </w:r>
      <w:r w:rsidR="003C6056">
        <w:rPr>
          <w:rFonts w:ascii="Arial" w:hAnsi="Arial" w:cs="Arial"/>
        </w:rPr>
        <w:t xml:space="preserve"> Dr.</w:t>
      </w:r>
      <w:r w:rsidR="004543E7">
        <w:rPr>
          <w:rFonts w:ascii="Arial" w:hAnsi="Arial" w:cs="Arial"/>
        </w:rPr>
        <w:t xml:space="preserve"> Ing. </w:t>
      </w:r>
      <w:r w:rsidR="003C6056">
        <w:rPr>
          <w:rFonts w:ascii="Arial" w:hAnsi="Arial" w:cs="Arial"/>
        </w:rPr>
        <w:t>Jan Mareš</w:t>
      </w:r>
      <w:r w:rsidR="00F31D82">
        <w:rPr>
          <w:rFonts w:ascii="Arial" w:hAnsi="Arial" w:cs="Arial"/>
        </w:rPr>
        <w:t>, rektor</w:t>
      </w:r>
    </w:p>
    <w:p w14:paraId="78C8CD68" w14:textId="64F6C350" w:rsidR="004543E7" w:rsidRDefault="004543E7" w:rsidP="00C768BA">
      <w:pPr>
        <w:spacing w:after="0" w:line="480" w:lineRule="auto"/>
        <w:ind w:left="4248" w:firstLine="708"/>
        <w:jc w:val="both"/>
        <w:rPr>
          <w:rFonts w:ascii="Arial" w:hAnsi="Arial" w:cs="Arial"/>
        </w:rPr>
      </w:pPr>
      <w:r>
        <w:rPr>
          <w:rFonts w:ascii="Arial" w:hAnsi="Arial" w:cs="Arial"/>
        </w:rPr>
        <w:t>Mendelova univerzita v Brně</w:t>
      </w:r>
    </w:p>
    <w:p w14:paraId="48E15766" w14:textId="5569AA78" w:rsidR="004543E7" w:rsidRDefault="004543E7" w:rsidP="004543E7">
      <w:pPr>
        <w:spacing w:after="120" w:line="240" w:lineRule="auto"/>
        <w:ind w:left="2832"/>
        <w:jc w:val="both"/>
        <w:rPr>
          <w:rFonts w:ascii="Arial" w:hAnsi="Arial" w:cs="Arial"/>
        </w:rPr>
      </w:pPr>
    </w:p>
    <w:p w14:paraId="4EF5920F" w14:textId="77777777" w:rsidR="004543E7" w:rsidRPr="00AC1FAC" w:rsidRDefault="004543E7" w:rsidP="00793C38">
      <w:pPr>
        <w:spacing w:after="120" w:line="360" w:lineRule="auto"/>
        <w:ind w:left="2832"/>
        <w:jc w:val="both"/>
        <w:rPr>
          <w:rFonts w:ascii="Arial" w:hAnsi="Arial" w:cs="Arial"/>
        </w:rPr>
      </w:pPr>
    </w:p>
    <w:p w14:paraId="51BDA2BF" w14:textId="77777777" w:rsidR="004543E7" w:rsidRPr="00AC1FAC" w:rsidRDefault="004543E7" w:rsidP="004543E7">
      <w:pPr>
        <w:spacing w:after="120" w:line="240" w:lineRule="auto"/>
        <w:ind w:left="2832"/>
        <w:jc w:val="both"/>
        <w:rPr>
          <w:rFonts w:ascii="Arial" w:hAnsi="Arial" w:cs="Arial"/>
        </w:rPr>
      </w:pPr>
    </w:p>
    <w:sectPr w:rsidR="004543E7" w:rsidRPr="00AC1FAC" w:rsidSect="00CB5691">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klenářová Adéla" w:date="2023-06-01T12:20:00Z" w:initials="SA">
    <w:p w14:paraId="392CBB0E" w14:textId="39CFFA6E" w:rsidR="008C7E4A" w:rsidRDefault="008C7E4A">
      <w:pPr>
        <w:pStyle w:val="Textkomente"/>
      </w:pPr>
      <w:r>
        <w:rPr>
          <w:rStyle w:val="Odkaznakoment"/>
        </w:rPr>
        <w:annotationRef/>
      </w:r>
      <w:r>
        <w:t>Není nutné uvádět okres</w:t>
      </w:r>
    </w:p>
  </w:comment>
  <w:comment w:id="1" w:author="Sklenářová Adéla" w:date="2023-06-01T12:31:00Z" w:initials="SA">
    <w:p w14:paraId="0F56AA88" w14:textId="1992C7CB" w:rsidR="00ED125A" w:rsidRDefault="00ED125A">
      <w:pPr>
        <w:pStyle w:val="Textkomente"/>
      </w:pPr>
      <w:r>
        <w:rPr>
          <w:rStyle w:val="Odkaznakoment"/>
        </w:rPr>
        <w:annotationRef/>
      </w:r>
      <w:r>
        <w:t>Není nutné uvádět telefon a email, jestliže se jedná pouze o obecné  maily a ne o maily na kontaktní osoby</w:t>
      </w:r>
      <w:r w:rsidR="00E56AA6">
        <w:t xml:space="preserve">. </w:t>
      </w:r>
    </w:p>
  </w:comment>
  <w:comment w:id="2" w:author="Sklenářová Adéla" w:date="2023-06-01T12:19:00Z" w:initials="SA">
    <w:p w14:paraId="37CA69B0" w14:textId="76F774B9" w:rsidR="00C203CB" w:rsidRDefault="00C203CB">
      <w:pPr>
        <w:pStyle w:val="Textkomente"/>
      </w:pPr>
      <w:r>
        <w:rPr>
          <w:rStyle w:val="Odkaznakoment"/>
        </w:rPr>
        <w:annotationRef/>
      </w:r>
      <w:r>
        <w:t>Níže se zkratka nevyskytuje</w:t>
      </w:r>
    </w:p>
  </w:comment>
  <w:comment w:id="3" w:author="Sklenářová Adéla" w:date="2023-06-01T12:32:00Z" w:initials="SA">
    <w:p w14:paraId="6DDD5EB1" w14:textId="1F572355" w:rsidR="00E56AA6" w:rsidRDefault="00E56AA6">
      <w:pPr>
        <w:pStyle w:val="Textkomente"/>
      </w:pPr>
      <w:r>
        <w:rPr>
          <w:rStyle w:val="Odkaznakoment"/>
        </w:rPr>
        <w:annotationRef/>
      </w:r>
      <w:r>
        <w:t>Doporučuji odkázat na smlouvu o spolupráci a taktéž ji přiložit jako přílohu této dohody. Závazek mlčenlivosti je obvykle součástí zmíněné smlouvy o účasti na řešení projektu/o spolupráci.</w:t>
      </w:r>
    </w:p>
  </w:comment>
  <w:comment w:id="4" w:author="Sklenářová Adéla" w:date="2023-06-01T12:06:00Z" w:initials="SA">
    <w:p w14:paraId="68DA39BC" w14:textId="687D3092" w:rsidR="004342A1" w:rsidRDefault="004342A1">
      <w:pPr>
        <w:pStyle w:val="Textkomente"/>
      </w:pPr>
      <w:r>
        <w:rPr>
          <w:rStyle w:val="Odkaznakoment"/>
        </w:rPr>
        <w:annotationRef/>
      </w:r>
      <w:r>
        <w:t>Doporučuji sjednotit, aby nedocházelo k tomu, že se budou v dohodě vyskytovat tři různé pojmy</w:t>
      </w:r>
    </w:p>
  </w:comment>
  <w:comment w:id="5" w:author="Sklenářová Adéla" w:date="2023-06-01T11:10:00Z" w:initials="SA">
    <w:p w14:paraId="4A2F5081" w14:textId="738A7103" w:rsidR="004A0DEC" w:rsidRDefault="004A0DEC">
      <w:pPr>
        <w:pStyle w:val="Textkomente"/>
      </w:pPr>
      <w:r>
        <w:rPr>
          <w:rStyle w:val="Odkaznakoment"/>
        </w:rPr>
        <w:annotationRef/>
      </w:r>
      <w:r>
        <w:t>Skutečně budou všechny informace, které si strany v průběhu spolupráce na projektu sdělí, považovány za důvěrné?</w:t>
      </w:r>
      <w:r w:rsidR="00A840F5">
        <w:t xml:space="preserve"> Jestliže je v následujícím odst. Uvedeno, že důvěrné informace jsou takové, o kterých to strana uvede, </w:t>
      </w:r>
      <w:r w:rsidR="009A16A9">
        <w:t xml:space="preserve">případně ty, které jsou obecně definovány výše, </w:t>
      </w:r>
      <w:r w:rsidR="00A840F5">
        <w:t>do</w:t>
      </w:r>
      <w:r w:rsidR="009A16A9">
        <w:t>c</w:t>
      </w:r>
      <w:r w:rsidR="00A840F5">
        <w:t>hází k rozporu mezi odst. Smlouvy.</w:t>
      </w:r>
      <w:r w:rsidR="00FD5191">
        <w:t xml:space="preserve"> Navrhuji proto sjednotit úpravu. </w:t>
      </w:r>
    </w:p>
  </w:comment>
  <w:comment w:id="6" w:author="Sklenářová Adéla" w:date="2023-06-01T11:13:00Z" w:initials="SA">
    <w:p w14:paraId="21883F99" w14:textId="2CDC54B2" w:rsidR="004A0DEC" w:rsidRDefault="004A0DEC">
      <w:pPr>
        <w:pStyle w:val="Textkomente"/>
      </w:pPr>
      <w:r>
        <w:rPr>
          <w:rStyle w:val="Odkaznakoment"/>
        </w:rPr>
        <w:annotationRef/>
      </w:r>
      <w:r>
        <w:t xml:space="preserve">Odkazované zákonné ustanovení se vztahuje k předsmluvními jednání, nikoliv k samotnému obsahu smlouvy zakotvující povinnost mlčenlivosti.  </w:t>
      </w:r>
    </w:p>
  </w:comment>
  <w:comment w:id="7" w:author="Sklenářová Adéla" w:date="2023-06-01T12:24:00Z" w:initials="SA">
    <w:p w14:paraId="775BA88C" w14:textId="6BF8AAC7" w:rsidR="009A16A9" w:rsidRDefault="009A16A9">
      <w:pPr>
        <w:pStyle w:val="Textkomente"/>
      </w:pPr>
      <w:r>
        <w:rPr>
          <w:rStyle w:val="Odkaznakoment"/>
        </w:rPr>
        <w:annotationRef/>
      </w:r>
      <w:r>
        <w:t>Jestliže jako neveřejné informace chápu důvěrné informace + obchodní tajemství. Není vhodné definici doplňovat o další</w:t>
      </w:r>
    </w:p>
  </w:comment>
  <w:comment w:id="8" w:author="Sklenářová Adéla" w:date="2023-06-01T08:38:00Z" w:initials="SA">
    <w:p w14:paraId="7C88377A" w14:textId="00F29002" w:rsidR="00B10BEC" w:rsidRDefault="00B10BEC">
      <w:pPr>
        <w:pStyle w:val="Textkomente"/>
      </w:pPr>
      <w:r>
        <w:rPr>
          <w:rStyle w:val="Odkaznakoment"/>
        </w:rPr>
        <w:annotationRef/>
      </w:r>
      <w:r>
        <w:t xml:space="preserve">Lze zjednodušit, dávám proto ke zvážení takto. Zároveň dávám ke zvážení, zda </w:t>
      </w:r>
      <w:r w:rsidR="007E72A4">
        <w:t xml:space="preserve">skutečně vyloučit z aplikace ust. § 2913 OZ, které limituje odpovědnost na nepředvídatelné události. </w:t>
      </w:r>
    </w:p>
  </w:comment>
  <w:comment w:id="9" w:author="Sklenářová Adéla" w:date="2023-06-01T08:26:00Z" w:initials="SA">
    <w:p w14:paraId="2D05DD02" w14:textId="4ACDC383" w:rsidR="00B10BEC" w:rsidRDefault="00B10BEC">
      <w:pPr>
        <w:pStyle w:val="Textkomente"/>
      </w:pPr>
      <w:r>
        <w:rPr>
          <w:rStyle w:val="Odkaznakoment"/>
        </w:rPr>
        <w:annotationRef/>
      </w:r>
      <w:r>
        <w:t>Doporučuji ponechat pouze datovou schránku, nakolik se jedná o nejspolehlivější a nejrychlejší způsob doručení</w:t>
      </w:r>
      <w:r w:rsidR="004342A1">
        <w:t xml:space="preserve"> a je nejjednodušší prokázat doručení</w:t>
      </w:r>
    </w:p>
  </w:comment>
  <w:comment w:id="10" w:author="Sklenářová Adéla" w:date="2023-06-01T08:19:00Z" w:initials="SA">
    <w:p w14:paraId="119553C4" w14:textId="07733E18" w:rsidR="000B5992" w:rsidRDefault="000B5992">
      <w:pPr>
        <w:pStyle w:val="Textkomente"/>
      </w:pPr>
      <w:r>
        <w:rPr>
          <w:rStyle w:val="Odkaznakoment"/>
        </w:rPr>
        <w:annotationRef/>
      </w:r>
      <w:r>
        <w:t xml:space="preserve">Jestliže je smlouva uzavírána </w:t>
      </w:r>
      <w:r w:rsidR="00B10BEC">
        <w:t xml:space="preserve">v souvislosti se spoluprací na projektu, doporučuji uvést její trvání. </w:t>
      </w:r>
    </w:p>
  </w:comment>
  <w:comment w:id="11" w:author="Sklenářová Adéla" w:date="2023-06-01T11:55:00Z" w:initials="SA">
    <w:p w14:paraId="1A671266" w14:textId="6167CA0A" w:rsidR="005F61B6" w:rsidRDefault="005F61B6">
      <w:pPr>
        <w:pStyle w:val="Textkomente"/>
      </w:pPr>
      <w:r>
        <w:rPr>
          <w:rStyle w:val="Odkaznakoment"/>
        </w:rPr>
        <w:annotationRef/>
      </w:r>
      <w:r>
        <w:t xml:space="preserve">Ke zvážení, doporučuji ujednat, co se následně stane s poskytnutými informacemi. </w:t>
      </w:r>
    </w:p>
  </w:comment>
  <w:comment w:id="12" w:author="Sklenářová Adéla" w:date="2023-06-01T08:13:00Z" w:initials="SA">
    <w:p w14:paraId="4B3EF71C" w14:textId="4417EF95" w:rsidR="000B5992" w:rsidRDefault="000B5992">
      <w:pPr>
        <w:pStyle w:val="Textkomente"/>
      </w:pPr>
      <w:r>
        <w:rPr>
          <w:rStyle w:val="Odkaznakoment"/>
        </w:rPr>
        <w:annotationRef/>
      </w:r>
      <w:r>
        <w:t>MENDELU jakožto veřejná VŠ není zapsaná do obchodního rejstříku a nemá statutární orgán. Funkci statutáru vykonává v určitých případech rektor, není však přímo statutárním orgánem.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2CBB0E" w15:done="0"/>
  <w15:commentEx w15:paraId="0F56AA88" w15:done="0"/>
  <w15:commentEx w15:paraId="37CA69B0" w15:done="0"/>
  <w15:commentEx w15:paraId="6DDD5EB1" w15:done="0"/>
  <w15:commentEx w15:paraId="68DA39BC" w15:done="0"/>
  <w15:commentEx w15:paraId="4A2F5081" w15:done="0"/>
  <w15:commentEx w15:paraId="21883F99" w15:done="0"/>
  <w15:commentEx w15:paraId="775BA88C" w15:done="0"/>
  <w15:commentEx w15:paraId="7C88377A" w15:done="0"/>
  <w15:commentEx w15:paraId="2D05DD02" w15:done="0"/>
  <w15:commentEx w15:paraId="119553C4" w15:done="0"/>
  <w15:commentEx w15:paraId="1A671266" w15:done="0"/>
  <w15:commentEx w15:paraId="4B3EF7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2CBB0E" w16cid:durableId="28230BA3"/>
  <w16cid:commentId w16cid:paraId="0F56AA88" w16cid:durableId="28230E25"/>
  <w16cid:commentId w16cid:paraId="37CA69B0" w16cid:durableId="28230B44"/>
  <w16cid:commentId w16cid:paraId="6DDD5EB1" w16cid:durableId="28230E69"/>
  <w16cid:commentId w16cid:paraId="68DA39BC" w16cid:durableId="28230842"/>
  <w16cid:commentId w16cid:paraId="4A2F5081" w16cid:durableId="2822FB1E"/>
  <w16cid:commentId w16cid:paraId="21883F99" w16cid:durableId="2822FBF6"/>
  <w16cid:commentId w16cid:paraId="775BA88C" w16cid:durableId="28230C6D"/>
  <w16cid:commentId w16cid:paraId="7C88377A" w16cid:durableId="2822D793"/>
  <w16cid:commentId w16cid:paraId="2D05DD02" w16cid:durableId="2822D4CE"/>
  <w16cid:commentId w16cid:paraId="119553C4" w16cid:durableId="2822D316"/>
  <w16cid:commentId w16cid:paraId="1A671266" w16cid:durableId="282305C2"/>
  <w16cid:commentId w16cid:paraId="4B3EF71C" w16cid:durableId="2822D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C97C" w14:textId="77777777" w:rsidR="00224E23" w:rsidRDefault="00224E23" w:rsidP="00822441">
      <w:pPr>
        <w:spacing w:after="0" w:line="240" w:lineRule="auto"/>
      </w:pPr>
      <w:r>
        <w:separator/>
      </w:r>
    </w:p>
  </w:endnote>
  <w:endnote w:type="continuationSeparator" w:id="0">
    <w:p w14:paraId="4FA68483" w14:textId="77777777" w:rsidR="00224E23" w:rsidRDefault="00224E23" w:rsidP="0082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090466"/>
      <w:docPartObj>
        <w:docPartGallery w:val="Page Numbers (Bottom of Page)"/>
        <w:docPartUnique/>
      </w:docPartObj>
    </w:sdtPr>
    <w:sdtEndPr/>
    <w:sdtContent>
      <w:p w14:paraId="3F05ED94" w14:textId="6C25D7BE" w:rsidR="00517CEF" w:rsidRDefault="00517CEF">
        <w:pPr>
          <w:pStyle w:val="Zpat"/>
          <w:jc w:val="center"/>
        </w:pPr>
        <w:r>
          <w:fldChar w:fldCharType="begin"/>
        </w:r>
        <w:r>
          <w:instrText>PAGE   \* MERGEFORMAT</w:instrText>
        </w:r>
        <w:r>
          <w:fldChar w:fldCharType="separate"/>
        </w:r>
        <w:r w:rsidR="00F2260E">
          <w:rPr>
            <w:noProof/>
          </w:rPr>
          <w:t>7</w:t>
        </w:r>
        <w:r>
          <w:fldChar w:fldCharType="end"/>
        </w:r>
      </w:p>
    </w:sdtContent>
  </w:sdt>
  <w:p w14:paraId="3937B6E0" w14:textId="070DFF40" w:rsidR="00CB5691" w:rsidRDefault="00CB56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473852"/>
      <w:docPartObj>
        <w:docPartGallery w:val="Page Numbers (Bottom of Page)"/>
        <w:docPartUnique/>
      </w:docPartObj>
    </w:sdtPr>
    <w:sdtEndPr/>
    <w:sdtContent>
      <w:p w14:paraId="6C7AE249" w14:textId="0414B8AC" w:rsidR="00517CEF" w:rsidRDefault="00517CEF">
        <w:pPr>
          <w:pStyle w:val="Zpat"/>
          <w:jc w:val="center"/>
        </w:pPr>
        <w:r>
          <w:fldChar w:fldCharType="begin"/>
        </w:r>
        <w:r>
          <w:instrText>PAGE   \* MERGEFORMAT</w:instrText>
        </w:r>
        <w:r>
          <w:fldChar w:fldCharType="separate"/>
        </w:r>
        <w:r w:rsidR="00182EDD">
          <w:rPr>
            <w:noProof/>
          </w:rPr>
          <w:t>1</w:t>
        </w:r>
        <w:r>
          <w:fldChar w:fldCharType="end"/>
        </w:r>
      </w:p>
    </w:sdtContent>
  </w:sdt>
  <w:p w14:paraId="01B2FA4B" w14:textId="77777777" w:rsidR="00517CEF" w:rsidRDefault="00517C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246C" w14:textId="77777777" w:rsidR="00224E23" w:rsidRDefault="00224E23" w:rsidP="00822441">
      <w:pPr>
        <w:spacing w:after="0" w:line="240" w:lineRule="auto"/>
      </w:pPr>
      <w:r>
        <w:separator/>
      </w:r>
    </w:p>
  </w:footnote>
  <w:footnote w:type="continuationSeparator" w:id="0">
    <w:p w14:paraId="65E6B214" w14:textId="77777777" w:rsidR="00224E23" w:rsidRDefault="00224E23" w:rsidP="00822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358955"/>
      <w:docPartObj>
        <w:docPartGallery w:val="Page Numbers (Top of Page)"/>
        <w:docPartUnique/>
      </w:docPartObj>
    </w:sdtPr>
    <w:sdtEndPr/>
    <w:sdtContent>
      <w:p w14:paraId="75D816B7" w14:textId="52C2C61E" w:rsidR="00517CEF" w:rsidRDefault="00517CEF">
        <w:pPr>
          <w:pStyle w:val="Zhlav"/>
          <w:jc w:val="center"/>
        </w:pPr>
        <w:r>
          <w:fldChar w:fldCharType="begin"/>
        </w:r>
        <w:r>
          <w:instrText>PAGE   \* MERGEFORMAT</w:instrText>
        </w:r>
        <w:r>
          <w:fldChar w:fldCharType="separate"/>
        </w:r>
        <w:r w:rsidR="00182EDD">
          <w:rPr>
            <w:noProof/>
          </w:rPr>
          <w:t>1</w:t>
        </w:r>
        <w:r>
          <w:fldChar w:fldCharType="end"/>
        </w:r>
      </w:p>
    </w:sdtContent>
  </w:sdt>
  <w:p w14:paraId="6F6E7072" w14:textId="77777777" w:rsidR="00517CEF" w:rsidRDefault="00517C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341"/>
    <w:multiLevelType w:val="multilevel"/>
    <w:tmpl w:val="950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0260"/>
    <w:multiLevelType w:val="multilevel"/>
    <w:tmpl w:val="78B6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D4FE8"/>
    <w:multiLevelType w:val="multilevel"/>
    <w:tmpl w:val="65784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530DA"/>
    <w:multiLevelType w:val="multilevel"/>
    <w:tmpl w:val="C0587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13D91"/>
    <w:multiLevelType w:val="multilevel"/>
    <w:tmpl w:val="38A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17855"/>
    <w:multiLevelType w:val="multilevel"/>
    <w:tmpl w:val="6CD2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4CC1"/>
    <w:multiLevelType w:val="multilevel"/>
    <w:tmpl w:val="8638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46B17"/>
    <w:multiLevelType w:val="multilevel"/>
    <w:tmpl w:val="5AD6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A74E8"/>
    <w:multiLevelType w:val="multilevel"/>
    <w:tmpl w:val="5D6C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BB2733"/>
    <w:multiLevelType w:val="multilevel"/>
    <w:tmpl w:val="23386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71505"/>
    <w:multiLevelType w:val="multilevel"/>
    <w:tmpl w:val="40F8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8741F"/>
    <w:multiLevelType w:val="multilevel"/>
    <w:tmpl w:val="3120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F6476D"/>
    <w:multiLevelType w:val="hybridMultilevel"/>
    <w:tmpl w:val="82A2F8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7D6298"/>
    <w:multiLevelType w:val="multilevel"/>
    <w:tmpl w:val="3D6C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1387C"/>
    <w:multiLevelType w:val="multilevel"/>
    <w:tmpl w:val="40848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8657B"/>
    <w:multiLevelType w:val="multilevel"/>
    <w:tmpl w:val="FE28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347B5"/>
    <w:multiLevelType w:val="multilevel"/>
    <w:tmpl w:val="52BC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E2000"/>
    <w:multiLevelType w:val="hybridMultilevel"/>
    <w:tmpl w:val="B5ECC364"/>
    <w:lvl w:ilvl="0" w:tplc="5C7425A6">
      <w:start w:val="1"/>
      <w:numFmt w:val="decimal"/>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E13131"/>
    <w:multiLevelType w:val="multilevel"/>
    <w:tmpl w:val="E42CF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A14973"/>
    <w:multiLevelType w:val="multilevel"/>
    <w:tmpl w:val="1A245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532D4E"/>
    <w:multiLevelType w:val="hybridMultilevel"/>
    <w:tmpl w:val="CBCAB9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A203D3"/>
    <w:multiLevelType w:val="multilevel"/>
    <w:tmpl w:val="B34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05FE8"/>
    <w:multiLevelType w:val="multilevel"/>
    <w:tmpl w:val="3DE4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064B8A"/>
    <w:multiLevelType w:val="hybridMultilevel"/>
    <w:tmpl w:val="E3F848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D43287"/>
    <w:multiLevelType w:val="hybridMultilevel"/>
    <w:tmpl w:val="576C44C2"/>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5" w15:restartNumberingAfterBreak="0">
    <w:nsid w:val="6CBB2208"/>
    <w:multiLevelType w:val="multilevel"/>
    <w:tmpl w:val="9B2E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235743"/>
    <w:multiLevelType w:val="multilevel"/>
    <w:tmpl w:val="FF02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CC3F20"/>
    <w:multiLevelType w:val="multilevel"/>
    <w:tmpl w:val="D5360F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291E58"/>
    <w:multiLevelType w:val="hybridMultilevel"/>
    <w:tmpl w:val="BC7A4D5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7465141A"/>
    <w:multiLevelType w:val="multilevel"/>
    <w:tmpl w:val="A810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426618"/>
    <w:multiLevelType w:val="multilevel"/>
    <w:tmpl w:val="EC38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CD63CC"/>
    <w:multiLevelType w:val="multilevel"/>
    <w:tmpl w:val="9D9E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187CE2"/>
    <w:multiLevelType w:val="multilevel"/>
    <w:tmpl w:val="8136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795025">
    <w:abstractNumId w:val="13"/>
  </w:num>
  <w:num w:numId="2" w16cid:durableId="1330208567">
    <w:abstractNumId w:val="9"/>
  </w:num>
  <w:num w:numId="3" w16cid:durableId="136920070">
    <w:abstractNumId w:val="15"/>
  </w:num>
  <w:num w:numId="4" w16cid:durableId="1480462477">
    <w:abstractNumId w:val="25"/>
  </w:num>
  <w:num w:numId="5" w16cid:durableId="388965896">
    <w:abstractNumId w:val="0"/>
  </w:num>
  <w:num w:numId="6" w16cid:durableId="1718623507">
    <w:abstractNumId w:val="5"/>
  </w:num>
  <w:num w:numId="7" w16cid:durableId="1997682747">
    <w:abstractNumId w:val="6"/>
  </w:num>
  <w:num w:numId="8" w16cid:durableId="1911846851">
    <w:abstractNumId w:val="4"/>
  </w:num>
  <w:num w:numId="9" w16cid:durableId="1145706836">
    <w:abstractNumId w:val="7"/>
  </w:num>
  <w:num w:numId="10" w16cid:durableId="1145052896">
    <w:abstractNumId w:val="2"/>
  </w:num>
  <w:num w:numId="11" w16cid:durableId="1082801538">
    <w:abstractNumId w:val="21"/>
  </w:num>
  <w:num w:numId="12" w16cid:durableId="1292440447">
    <w:abstractNumId w:val="16"/>
  </w:num>
  <w:num w:numId="13" w16cid:durableId="1509758968">
    <w:abstractNumId w:val="32"/>
  </w:num>
  <w:num w:numId="14" w16cid:durableId="576980740">
    <w:abstractNumId w:val="31"/>
  </w:num>
  <w:num w:numId="15" w16cid:durableId="1078475696">
    <w:abstractNumId w:val="29"/>
  </w:num>
  <w:num w:numId="16" w16cid:durableId="591934710">
    <w:abstractNumId w:val="22"/>
  </w:num>
  <w:num w:numId="17" w16cid:durableId="818035851">
    <w:abstractNumId w:val="3"/>
  </w:num>
  <w:num w:numId="18" w16cid:durableId="1754085962">
    <w:abstractNumId w:val="8"/>
  </w:num>
  <w:num w:numId="19" w16cid:durableId="1387949818">
    <w:abstractNumId w:val="10"/>
  </w:num>
  <w:num w:numId="20" w16cid:durableId="409431872">
    <w:abstractNumId w:val="30"/>
  </w:num>
  <w:num w:numId="21" w16cid:durableId="1486822664">
    <w:abstractNumId w:val="1"/>
  </w:num>
  <w:num w:numId="22" w16cid:durableId="6298086">
    <w:abstractNumId w:val="11"/>
  </w:num>
  <w:num w:numId="23" w16cid:durableId="162742794">
    <w:abstractNumId w:val="18"/>
  </w:num>
  <w:num w:numId="24" w16cid:durableId="576987084">
    <w:abstractNumId w:val="26"/>
  </w:num>
  <w:num w:numId="25" w16cid:durableId="1938128621">
    <w:abstractNumId w:val="19"/>
  </w:num>
  <w:num w:numId="26" w16cid:durableId="836576536">
    <w:abstractNumId w:val="27"/>
  </w:num>
  <w:num w:numId="27" w16cid:durableId="1033464357">
    <w:abstractNumId w:val="12"/>
  </w:num>
  <w:num w:numId="28" w16cid:durableId="1755972086">
    <w:abstractNumId w:val="20"/>
  </w:num>
  <w:num w:numId="29" w16cid:durableId="2026403266">
    <w:abstractNumId w:val="23"/>
  </w:num>
  <w:num w:numId="30" w16cid:durableId="2045861620">
    <w:abstractNumId w:val="14"/>
  </w:num>
  <w:num w:numId="31" w16cid:durableId="444423855">
    <w:abstractNumId w:val="24"/>
  </w:num>
  <w:num w:numId="32" w16cid:durableId="1233002208">
    <w:abstractNumId w:val="28"/>
  </w:num>
  <w:num w:numId="33" w16cid:durableId="170756358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lenářová Adéla">
    <w15:presenceInfo w15:providerId="None" w15:userId="Sklenářová Adé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AA"/>
    <w:rsid w:val="000377D2"/>
    <w:rsid w:val="000409E6"/>
    <w:rsid w:val="00040C9C"/>
    <w:rsid w:val="00056791"/>
    <w:rsid w:val="00094853"/>
    <w:rsid w:val="000B4FB7"/>
    <w:rsid w:val="000B5992"/>
    <w:rsid w:val="000C1D70"/>
    <w:rsid w:val="000D1DAF"/>
    <w:rsid w:val="000E51B2"/>
    <w:rsid w:val="000E5219"/>
    <w:rsid w:val="00100EA7"/>
    <w:rsid w:val="0010439E"/>
    <w:rsid w:val="00107684"/>
    <w:rsid w:val="00115FCC"/>
    <w:rsid w:val="00117A38"/>
    <w:rsid w:val="00126522"/>
    <w:rsid w:val="00133238"/>
    <w:rsid w:val="00145D10"/>
    <w:rsid w:val="00182E88"/>
    <w:rsid w:val="00182EDD"/>
    <w:rsid w:val="001A127D"/>
    <w:rsid w:val="001A1F56"/>
    <w:rsid w:val="001A2512"/>
    <w:rsid w:val="001A50F7"/>
    <w:rsid w:val="001D11B2"/>
    <w:rsid w:val="001D54B7"/>
    <w:rsid w:val="001E7CB1"/>
    <w:rsid w:val="001F312B"/>
    <w:rsid w:val="00222E54"/>
    <w:rsid w:val="00224E23"/>
    <w:rsid w:val="00233F41"/>
    <w:rsid w:val="0023538F"/>
    <w:rsid w:val="00281177"/>
    <w:rsid w:val="00285462"/>
    <w:rsid w:val="002D5CAA"/>
    <w:rsid w:val="002E00BB"/>
    <w:rsid w:val="002E0D6B"/>
    <w:rsid w:val="002E3381"/>
    <w:rsid w:val="002F6204"/>
    <w:rsid w:val="00303C9A"/>
    <w:rsid w:val="00316B78"/>
    <w:rsid w:val="00342ED9"/>
    <w:rsid w:val="0035462E"/>
    <w:rsid w:val="003552AA"/>
    <w:rsid w:val="003674DC"/>
    <w:rsid w:val="003A1AD3"/>
    <w:rsid w:val="003C6056"/>
    <w:rsid w:val="003C75F3"/>
    <w:rsid w:val="003F08DA"/>
    <w:rsid w:val="0041537C"/>
    <w:rsid w:val="00415A58"/>
    <w:rsid w:val="004166D1"/>
    <w:rsid w:val="004215FA"/>
    <w:rsid w:val="00431FE8"/>
    <w:rsid w:val="004342A1"/>
    <w:rsid w:val="0044120A"/>
    <w:rsid w:val="00442E25"/>
    <w:rsid w:val="004543E7"/>
    <w:rsid w:val="004606E6"/>
    <w:rsid w:val="004767A0"/>
    <w:rsid w:val="004A0DEC"/>
    <w:rsid w:val="004A1EB0"/>
    <w:rsid w:val="004A67B4"/>
    <w:rsid w:val="004A6E09"/>
    <w:rsid w:val="004F07B9"/>
    <w:rsid w:val="0050640B"/>
    <w:rsid w:val="00517CEF"/>
    <w:rsid w:val="00537251"/>
    <w:rsid w:val="00544136"/>
    <w:rsid w:val="00553147"/>
    <w:rsid w:val="00563227"/>
    <w:rsid w:val="0056569D"/>
    <w:rsid w:val="005847DB"/>
    <w:rsid w:val="005A6457"/>
    <w:rsid w:val="005C0DFF"/>
    <w:rsid w:val="005C6D68"/>
    <w:rsid w:val="005D0506"/>
    <w:rsid w:val="005F3BDE"/>
    <w:rsid w:val="005F61B6"/>
    <w:rsid w:val="00625D9C"/>
    <w:rsid w:val="0064329D"/>
    <w:rsid w:val="006545EE"/>
    <w:rsid w:val="00657E08"/>
    <w:rsid w:val="00681C3E"/>
    <w:rsid w:val="00686D52"/>
    <w:rsid w:val="00692552"/>
    <w:rsid w:val="006A621F"/>
    <w:rsid w:val="006A77C4"/>
    <w:rsid w:val="006C0887"/>
    <w:rsid w:val="006C1D38"/>
    <w:rsid w:val="006D5847"/>
    <w:rsid w:val="006F68E5"/>
    <w:rsid w:val="00701949"/>
    <w:rsid w:val="00704624"/>
    <w:rsid w:val="00723646"/>
    <w:rsid w:val="00743F49"/>
    <w:rsid w:val="007461A6"/>
    <w:rsid w:val="00775D64"/>
    <w:rsid w:val="00793C38"/>
    <w:rsid w:val="007B1BF4"/>
    <w:rsid w:val="007B3ACE"/>
    <w:rsid w:val="007E72A4"/>
    <w:rsid w:val="00822441"/>
    <w:rsid w:val="008259E2"/>
    <w:rsid w:val="00853F2E"/>
    <w:rsid w:val="008543D7"/>
    <w:rsid w:val="008B65B2"/>
    <w:rsid w:val="008C739A"/>
    <w:rsid w:val="008C7E4A"/>
    <w:rsid w:val="008D2B39"/>
    <w:rsid w:val="008D6E35"/>
    <w:rsid w:val="008F646A"/>
    <w:rsid w:val="00902480"/>
    <w:rsid w:val="0090411C"/>
    <w:rsid w:val="00906BAA"/>
    <w:rsid w:val="00912BB4"/>
    <w:rsid w:val="009241C9"/>
    <w:rsid w:val="00934EC2"/>
    <w:rsid w:val="009846FB"/>
    <w:rsid w:val="00986973"/>
    <w:rsid w:val="009918E9"/>
    <w:rsid w:val="009A16A9"/>
    <w:rsid w:val="009B2677"/>
    <w:rsid w:val="009B4473"/>
    <w:rsid w:val="009E72E0"/>
    <w:rsid w:val="009F2E3C"/>
    <w:rsid w:val="00A24C4E"/>
    <w:rsid w:val="00A24F2D"/>
    <w:rsid w:val="00A3545B"/>
    <w:rsid w:val="00A444CD"/>
    <w:rsid w:val="00A53496"/>
    <w:rsid w:val="00A840F5"/>
    <w:rsid w:val="00AA0C0A"/>
    <w:rsid w:val="00AA14B3"/>
    <w:rsid w:val="00AC1FAC"/>
    <w:rsid w:val="00B07747"/>
    <w:rsid w:val="00B10BEC"/>
    <w:rsid w:val="00B1337E"/>
    <w:rsid w:val="00B51CBF"/>
    <w:rsid w:val="00B623CB"/>
    <w:rsid w:val="00B67A03"/>
    <w:rsid w:val="00B74A9A"/>
    <w:rsid w:val="00B80931"/>
    <w:rsid w:val="00B95225"/>
    <w:rsid w:val="00BB2B37"/>
    <w:rsid w:val="00BF3070"/>
    <w:rsid w:val="00C019EA"/>
    <w:rsid w:val="00C0519D"/>
    <w:rsid w:val="00C05F6C"/>
    <w:rsid w:val="00C11D14"/>
    <w:rsid w:val="00C17B59"/>
    <w:rsid w:val="00C203CB"/>
    <w:rsid w:val="00C303F6"/>
    <w:rsid w:val="00C445C5"/>
    <w:rsid w:val="00C46682"/>
    <w:rsid w:val="00C768BA"/>
    <w:rsid w:val="00C845EF"/>
    <w:rsid w:val="00C93203"/>
    <w:rsid w:val="00C94C56"/>
    <w:rsid w:val="00C96BCE"/>
    <w:rsid w:val="00CA3929"/>
    <w:rsid w:val="00CA44EC"/>
    <w:rsid w:val="00CB5691"/>
    <w:rsid w:val="00CC6282"/>
    <w:rsid w:val="00CD7C1F"/>
    <w:rsid w:val="00D028B4"/>
    <w:rsid w:val="00D14096"/>
    <w:rsid w:val="00D2019E"/>
    <w:rsid w:val="00D20DA8"/>
    <w:rsid w:val="00D3298D"/>
    <w:rsid w:val="00D36CDB"/>
    <w:rsid w:val="00D45228"/>
    <w:rsid w:val="00D65A0D"/>
    <w:rsid w:val="00D65CC7"/>
    <w:rsid w:val="00D96B84"/>
    <w:rsid w:val="00DA14D5"/>
    <w:rsid w:val="00DB0BA8"/>
    <w:rsid w:val="00DB285C"/>
    <w:rsid w:val="00DE5663"/>
    <w:rsid w:val="00DE6B58"/>
    <w:rsid w:val="00DE78FD"/>
    <w:rsid w:val="00E5313A"/>
    <w:rsid w:val="00E54F06"/>
    <w:rsid w:val="00E56AA6"/>
    <w:rsid w:val="00E67F04"/>
    <w:rsid w:val="00EA1922"/>
    <w:rsid w:val="00EB32E1"/>
    <w:rsid w:val="00ED125A"/>
    <w:rsid w:val="00EE640B"/>
    <w:rsid w:val="00EF70B7"/>
    <w:rsid w:val="00F117CF"/>
    <w:rsid w:val="00F2260E"/>
    <w:rsid w:val="00F31D82"/>
    <w:rsid w:val="00F34186"/>
    <w:rsid w:val="00F65281"/>
    <w:rsid w:val="00F65923"/>
    <w:rsid w:val="00F8408D"/>
    <w:rsid w:val="00FA1FC1"/>
    <w:rsid w:val="00FA53DA"/>
    <w:rsid w:val="00FB069A"/>
    <w:rsid w:val="00FB5BAF"/>
    <w:rsid w:val="00FB6216"/>
    <w:rsid w:val="00FC45A2"/>
    <w:rsid w:val="00FD079A"/>
    <w:rsid w:val="00FD51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D9110D"/>
  <w15:docId w15:val="{D782E67C-98E7-49FE-AB97-E160D163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E00BB"/>
    <w:pPr>
      <w:keepNext/>
      <w:keepLines/>
      <w:spacing w:before="480" w:after="0"/>
      <w:outlineLvl w:val="0"/>
    </w:pPr>
    <w:rPr>
      <w:rFonts w:ascii="Times New Roman" w:eastAsiaTheme="majorEastAsia" w:hAnsi="Times New Roman" w:cstheme="majorBidi"/>
      <w:b/>
      <w:bCs/>
      <w:sz w:val="32"/>
      <w:szCs w:val="28"/>
    </w:rPr>
  </w:style>
  <w:style w:type="paragraph" w:styleId="Nadpis2">
    <w:name w:val="heading 2"/>
    <w:basedOn w:val="Normln"/>
    <w:next w:val="Normln"/>
    <w:link w:val="Nadpis2Char"/>
    <w:uiPriority w:val="9"/>
    <w:unhideWhenUsed/>
    <w:qFormat/>
    <w:rsid w:val="002E00BB"/>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Nadpis3">
    <w:name w:val="heading 3"/>
    <w:basedOn w:val="Normln"/>
    <w:next w:val="Normln"/>
    <w:link w:val="Nadpis3Char"/>
    <w:uiPriority w:val="9"/>
    <w:unhideWhenUsed/>
    <w:qFormat/>
    <w:rsid w:val="002E00BB"/>
    <w:pPr>
      <w:keepNext/>
      <w:keepLines/>
      <w:spacing w:before="200" w:after="0"/>
      <w:jc w:val="center"/>
      <w:outlineLvl w:val="2"/>
    </w:pPr>
    <w:rPr>
      <w:rFonts w:ascii="Times New Roman" w:eastAsiaTheme="majorEastAsia" w:hAnsi="Times New Roman" w:cstheme="majorBidi"/>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D5CAA"/>
    <w:rPr>
      <w:color w:val="0000FF" w:themeColor="hyperlink"/>
      <w:u w:val="single"/>
    </w:rPr>
  </w:style>
  <w:style w:type="paragraph" w:styleId="Textbubliny">
    <w:name w:val="Balloon Text"/>
    <w:basedOn w:val="Normln"/>
    <w:link w:val="TextbublinyChar"/>
    <w:uiPriority w:val="99"/>
    <w:semiHidden/>
    <w:unhideWhenUsed/>
    <w:rsid w:val="002E00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00BB"/>
    <w:rPr>
      <w:rFonts w:ascii="Tahoma" w:hAnsi="Tahoma" w:cs="Tahoma"/>
      <w:sz w:val="16"/>
      <w:szCs w:val="16"/>
    </w:rPr>
  </w:style>
  <w:style w:type="character" w:customStyle="1" w:styleId="Nadpis1Char">
    <w:name w:val="Nadpis 1 Char"/>
    <w:basedOn w:val="Standardnpsmoodstavce"/>
    <w:link w:val="Nadpis1"/>
    <w:uiPriority w:val="9"/>
    <w:rsid w:val="002E00BB"/>
    <w:rPr>
      <w:rFonts w:ascii="Times New Roman" w:eastAsiaTheme="majorEastAsia" w:hAnsi="Times New Roman" w:cstheme="majorBidi"/>
      <w:b/>
      <w:bCs/>
      <w:sz w:val="32"/>
      <w:szCs w:val="28"/>
    </w:rPr>
  </w:style>
  <w:style w:type="character" w:customStyle="1" w:styleId="Nadpis2Char">
    <w:name w:val="Nadpis 2 Char"/>
    <w:basedOn w:val="Standardnpsmoodstavce"/>
    <w:link w:val="Nadpis2"/>
    <w:uiPriority w:val="9"/>
    <w:rsid w:val="002E00BB"/>
    <w:rPr>
      <w:rFonts w:ascii="Times New Roman" w:eastAsiaTheme="majorEastAsia" w:hAnsi="Times New Roman" w:cstheme="majorBidi"/>
      <w:b/>
      <w:bCs/>
      <w:color w:val="000000" w:themeColor="text1"/>
      <w:sz w:val="24"/>
      <w:szCs w:val="26"/>
    </w:rPr>
  </w:style>
  <w:style w:type="paragraph" w:styleId="Bezmezer">
    <w:name w:val="No Spacing"/>
    <w:uiPriority w:val="1"/>
    <w:qFormat/>
    <w:rsid w:val="002E00BB"/>
    <w:pPr>
      <w:spacing w:after="0" w:line="240" w:lineRule="auto"/>
    </w:pPr>
  </w:style>
  <w:style w:type="character" w:customStyle="1" w:styleId="Nadpis3Char">
    <w:name w:val="Nadpis 3 Char"/>
    <w:basedOn w:val="Standardnpsmoodstavce"/>
    <w:link w:val="Nadpis3"/>
    <w:uiPriority w:val="9"/>
    <w:rsid w:val="002E00BB"/>
    <w:rPr>
      <w:rFonts w:ascii="Times New Roman" w:eastAsiaTheme="majorEastAsia" w:hAnsi="Times New Roman" w:cstheme="majorBidi"/>
      <w:b/>
      <w:bCs/>
      <w:sz w:val="24"/>
    </w:rPr>
  </w:style>
  <w:style w:type="paragraph" w:styleId="Odstavecseseznamem">
    <w:name w:val="List Paragraph"/>
    <w:basedOn w:val="Normln"/>
    <w:uiPriority w:val="34"/>
    <w:qFormat/>
    <w:rsid w:val="002E00BB"/>
    <w:pPr>
      <w:ind w:left="720"/>
      <w:contextualSpacing/>
    </w:pPr>
    <w:rPr>
      <w:rFonts w:ascii="Calibri" w:eastAsia="Times New Roman" w:hAnsi="Calibri" w:cs="Times New Roman"/>
      <w:lang w:eastAsia="cs-CZ"/>
    </w:rPr>
  </w:style>
  <w:style w:type="paragraph" w:styleId="Zhlav">
    <w:name w:val="header"/>
    <w:basedOn w:val="Normln"/>
    <w:link w:val="ZhlavChar"/>
    <w:uiPriority w:val="99"/>
    <w:unhideWhenUsed/>
    <w:rsid w:val="008224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2441"/>
  </w:style>
  <w:style w:type="paragraph" w:styleId="Zpat">
    <w:name w:val="footer"/>
    <w:basedOn w:val="Normln"/>
    <w:link w:val="ZpatChar"/>
    <w:uiPriority w:val="99"/>
    <w:unhideWhenUsed/>
    <w:rsid w:val="00822441"/>
    <w:pPr>
      <w:tabs>
        <w:tab w:val="center" w:pos="4536"/>
        <w:tab w:val="right" w:pos="9072"/>
      </w:tabs>
      <w:spacing w:after="0" w:line="240" w:lineRule="auto"/>
    </w:pPr>
  </w:style>
  <w:style w:type="character" w:customStyle="1" w:styleId="ZpatChar">
    <w:name w:val="Zápatí Char"/>
    <w:basedOn w:val="Standardnpsmoodstavce"/>
    <w:link w:val="Zpat"/>
    <w:uiPriority w:val="99"/>
    <w:rsid w:val="00822441"/>
  </w:style>
  <w:style w:type="paragraph" w:styleId="Normlnweb">
    <w:name w:val="Normal (Web)"/>
    <w:basedOn w:val="Normln"/>
    <w:uiPriority w:val="99"/>
    <w:semiHidden/>
    <w:unhideWhenUsed/>
    <w:rsid w:val="0028546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285462"/>
    <w:rPr>
      <w:i/>
      <w:iCs/>
    </w:rPr>
  </w:style>
  <w:style w:type="character" w:styleId="Odkaznakoment">
    <w:name w:val="annotation reference"/>
    <w:basedOn w:val="Standardnpsmoodstavce"/>
    <w:uiPriority w:val="99"/>
    <w:semiHidden/>
    <w:unhideWhenUsed/>
    <w:rsid w:val="00D2019E"/>
    <w:rPr>
      <w:sz w:val="16"/>
      <w:szCs w:val="16"/>
    </w:rPr>
  </w:style>
  <w:style w:type="paragraph" w:styleId="Textkomente">
    <w:name w:val="annotation text"/>
    <w:basedOn w:val="Normln"/>
    <w:link w:val="TextkomenteChar"/>
    <w:uiPriority w:val="99"/>
    <w:semiHidden/>
    <w:unhideWhenUsed/>
    <w:rsid w:val="00D2019E"/>
    <w:pPr>
      <w:spacing w:line="240" w:lineRule="auto"/>
    </w:pPr>
    <w:rPr>
      <w:sz w:val="20"/>
      <w:szCs w:val="20"/>
    </w:rPr>
  </w:style>
  <w:style w:type="character" w:customStyle="1" w:styleId="TextkomenteChar">
    <w:name w:val="Text komentáře Char"/>
    <w:basedOn w:val="Standardnpsmoodstavce"/>
    <w:link w:val="Textkomente"/>
    <w:uiPriority w:val="99"/>
    <w:semiHidden/>
    <w:rsid w:val="00D2019E"/>
    <w:rPr>
      <w:sz w:val="20"/>
      <w:szCs w:val="20"/>
    </w:rPr>
  </w:style>
  <w:style w:type="paragraph" w:styleId="Pedmtkomente">
    <w:name w:val="annotation subject"/>
    <w:basedOn w:val="Textkomente"/>
    <w:next w:val="Textkomente"/>
    <w:link w:val="PedmtkomenteChar"/>
    <w:uiPriority w:val="99"/>
    <w:semiHidden/>
    <w:unhideWhenUsed/>
    <w:rsid w:val="00D2019E"/>
    <w:rPr>
      <w:b/>
      <w:bCs/>
    </w:rPr>
  </w:style>
  <w:style w:type="character" w:customStyle="1" w:styleId="PedmtkomenteChar">
    <w:name w:val="Předmět komentáře Char"/>
    <w:basedOn w:val="TextkomenteChar"/>
    <w:link w:val="Pedmtkomente"/>
    <w:uiPriority w:val="99"/>
    <w:semiHidden/>
    <w:rsid w:val="00D2019E"/>
    <w:rPr>
      <w:b/>
      <w:bCs/>
      <w:sz w:val="20"/>
      <w:szCs w:val="20"/>
    </w:rPr>
  </w:style>
  <w:style w:type="paragraph" w:styleId="Revize">
    <w:name w:val="Revision"/>
    <w:hidden/>
    <w:uiPriority w:val="99"/>
    <w:semiHidden/>
    <w:rsid w:val="006D5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0099">
      <w:bodyDiv w:val="1"/>
      <w:marLeft w:val="0"/>
      <w:marRight w:val="0"/>
      <w:marTop w:val="0"/>
      <w:marBottom w:val="0"/>
      <w:divBdr>
        <w:top w:val="none" w:sz="0" w:space="0" w:color="auto"/>
        <w:left w:val="none" w:sz="0" w:space="0" w:color="auto"/>
        <w:bottom w:val="none" w:sz="0" w:space="0" w:color="auto"/>
        <w:right w:val="none" w:sz="0" w:space="0" w:color="auto"/>
      </w:divBdr>
    </w:div>
    <w:div w:id="1098255894">
      <w:bodyDiv w:val="1"/>
      <w:marLeft w:val="0"/>
      <w:marRight w:val="0"/>
      <w:marTop w:val="0"/>
      <w:marBottom w:val="0"/>
      <w:divBdr>
        <w:top w:val="none" w:sz="0" w:space="0" w:color="auto"/>
        <w:left w:val="none" w:sz="0" w:space="0" w:color="auto"/>
        <w:bottom w:val="none" w:sz="0" w:space="0" w:color="auto"/>
        <w:right w:val="none" w:sz="0" w:space="0" w:color="auto"/>
      </w:divBdr>
    </w:div>
    <w:div w:id="1098453807">
      <w:bodyDiv w:val="1"/>
      <w:marLeft w:val="0"/>
      <w:marRight w:val="0"/>
      <w:marTop w:val="0"/>
      <w:marBottom w:val="0"/>
      <w:divBdr>
        <w:top w:val="none" w:sz="0" w:space="0" w:color="auto"/>
        <w:left w:val="none" w:sz="0" w:space="0" w:color="auto"/>
        <w:bottom w:val="none" w:sz="0" w:space="0" w:color="auto"/>
        <w:right w:val="none" w:sz="0" w:space="0" w:color="auto"/>
      </w:divBdr>
    </w:div>
    <w:div w:id="1469669282">
      <w:bodyDiv w:val="1"/>
      <w:marLeft w:val="0"/>
      <w:marRight w:val="0"/>
      <w:marTop w:val="0"/>
      <w:marBottom w:val="0"/>
      <w:divBdr>
        <w:top w:val="none" w:sz="0" w:space="0" w:color="auto"/>
        <w:left w:val="none" w:sz="0" w:space="0" w:color="auto"/>
        <w:bottom w:val="none" w:sz="0" w:space="0" w:color="auto"/>
        <w:right w:val="none" w:sz="0" w:space="0" w:color="auto"/>
      </w:divBdr>
    </w:div>
    <w:div w:id="192498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6180DAE01D6844592051C27741F4347" ma:contentTypeVersion="13" ma:contentTypeDescription="Vytvoří nový dokument" ma:contentTypeScope="" ma:versionID="d5fe928a315b829ed2d6592f6d6ddab3">
  <xsd:schema xmlns:xsd="http://www.w3.org/2001/XMLSchema" xmlns:xs="http://www.w3.org/2001/XMLSchema" xmlns:p="http://schemas.microsoft.com/office/2006/metadata/properties" xmlns:ns3="3cadbafc-6f77-450b-b899-7ed23462ffdf" xmlns:ns4="83ea8773-3506-41e4-8217-60c5227eec49" targetNamespace="http://schemas.microsoft.com/office/2006/metadata/properties" ma:root="true" ma:fieldsID="0895308dd649ccd472fd73da5a983e99" ns3:_="" ns4:_="">
    <xsd:import namespace="3cadbafc-6f77-450b-b899-7ed23462ffdf"/>
    <xsd:import namespace="83ea8773-3506-41e4-8217-60c5227eec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bafc-6f77-450b-b899-7ed23462ffd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a8773-3506-41e4-8217-60c5227eec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923F-1E91-4F51-820F-05330EB7F2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DBEBA6-0D85-47D8-A1A8-F1459F37F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bafc-6f77-450b-b899-7ed23462ffdf"/>
    <ds:schemaRef ds:uri="83ea8773-3506-41e4-8217-60c5227ee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1D187-4EC6-46C7-8FB6-F07E07E33772}">
  <ds:schemaRefs>
    <ds:schemaRef ds:uri="http://schemas.microsoft.com/sharepoint/v3/contenttype/forms"/>
  </ds:schemaRefs>
</ds:datastoreItem>
</file>

<file path=customXml/itemProps4.xml><?xml version="1.0" encoding="utf-8"?>
<ds:datastoreItem xmlns:ds="http://schemas.openxmlformats.org/officeDocument/2006/customXml" ds:itemID="{D651A634-4A3E-4AC7-A877-73EABA2D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1365</Words>
  <Characters>8054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NDA</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creator>Pavel</dc:creator>
  <cp:keywords>MP</cp:keywords>
  <dc:description>www.vislegis.cz</dc:description>
  <cp:lastModifiedBy>Sylvie Ondrušíková</cp:lastModifiedBy>
  <cp:revision>18</cp:revision>
  <cp:lastPrinted>2021-07-29T11:55:00Z</cp:lastPrinted>
  <dcterms:created xsi:type="dcterms:W3CDTF">2023-06-01T06:41:00Z</dcterms:created>
  <dcterms:modified xsi:type="dcterms:W3CDTF">2023-06-15T08:37:00Z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0x010100B6180DAE01D6844592051C27741F4347</vt:lpwstr>
  </property>
</Properties>
</file>